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s="宋体"/>
          <w:szCs w:val="21"/>
        </w:rPr>
      </w:pPr>
    </w:p>
    <w:p>
      <w:pPr>
        <w:autoSpaceDE w:val="0"/>
        <w:autoSpaceDN w:val="0"/>
        <w:adjustRightInd w:val="0"/>
        <w:snapToGrid w:val="0"/>
        <w:spacing w:line="360" w:lineRule="auto"/>
        <w:ind w:firstLine="723" w:firstLineChars="200"/>
        <w:jc w:val="center"/>
        <w:rPr>
          <w:rFonts w:asciiTheme="minorEastAsia" w:hAnsiTheme="minorEastAsia" w:eastAsiaTheme="minorEastAsia" w:cstheme="minorEastAsia"/>
          <w:b/>
          <w:kern w:val="0"/>
          <w:sz w:val="36"/>
          <w:szCs w:val="36"/>
        </w:rPr>
      </w:pPr>
      <w:r>
        <w:rPr>
          <w:rFonts w:hint="eastAsia" w:asciiTheme="minorEastAsia" w:hAnsiTheme="minorEastAsia" w:eastAsiaTheme="minorEastAsia" w:cstheme="minorEastAsia"/>
          <w:b/>
          <w:kern w:val="0"/>
          <w:sz w:val="36"/>
          <w:szCs w:val="36"/>
        </w:rPr>
        <w:t>中山市小榄镇万福路东升社区工业园（一期）</w:t>
      </w:r>
    </w:p>
    <w:p>
      <w:pPr>
        <w:autoSpaceDE w:val="0"/>
        <w:autoSpaceDN w:val="0"/>
        <w:adjustRightInd w:val="0"/>
        <w:snapToGrid w:val="0"/>
        <w:spacing w:line="360" w:lineRule="auto"/>
        <w:jc w:val="center"/>
        <w:rPr>
          <w:rFonts w:asciiTheme="minorEastAsia" w:hAnsiTheme="minorEastAsia" w:eastAsiaTheme="minorEastAsia" w:cstheme="minorEastAsia"/>
          <w:b/>
          <w:kern w:val="0"/>
          <w:sz w:val="36"/>
          <w:szCs w:val="36"/>
        </w:rPr>
      </w:pPr>
      <w:r>
        <w:rPr>
          <w:rFonts w:hint="eastAsia" w:asciiTheme="minorEastAsia" w:hAnsiTheme="minorEastAsia" w:eastAsiaTheme="minorEastAsia" w:cstheme="minorEastAsia"/>
          <w:b/>
          <w:kern w:val="0"/>
          <w:sz w:val="36"/>
          <w:szCs w:val="36"/>
        </w:rPr>
        <w:t xml:space="preserve"> 工改项目A1幢厂房、A2幢厂房、连廊1工程监理服务项目</w:t>
      </w:r>
    </w:p>
    <w:p>
      <w:pPr>
        <w:spacing w:line="360" w:lineRule="auto"/>
        <w:jc w:val="center"/>
        <w:rPr>
          <w:rFonts w:ascii="宋体" w:hAnsi="宋体" w:cs="宋体"/>
          <w:b/>
          <w:sz w:val="52"/>
          <w:szCs w:val="52"/>
        </w:rPr>
      </w:pPr>
    </w:p>
    <w:p>
      <w:pPr>
        <w:spacing w:line="360" w:lineRule="auto"/>
        <w:jc w:val="center"/>
        <w:rPr>
          <w:rFonts w:ascii="宋体" w:hAnsi="宋体"/>
          <w:b/>
          <w:sz w:val="48"/>
          <w:szCs w:val="48"/>
        </w:rPr>
      </w:pPr>
      <w:r>
        <w:rPr>
          <w:rFonts w:hint="eastAsia" w:ascii="宋体" w:hAnsi="宋体" w:cs="宋体"/>
          <w:b/>
          <w:sz w:val="52"/>
          <w:szCs w:val="52"/>
        </w:rPr>
        <w:t>公开选择服务单位</w:t>
      </w: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b/>
          <w:sz w:val="84"/>
          <w:szCs w:val="84"/>
        </w:rPr>
      </w:pPr>
      <w:r>
        <w:rPr>
          <w:rFonts w:hint="eastAsia" w:ascii="宋体" w:hAnsi="宋体" w:cs="宋体"/>
          <w:b/>
          <w:sz w:val="84"/>
          <w:szCs w:val="84"/>
        </w:rPr>
        <w:t>项目需求书</w:t>
      </w: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rPr>
          <w:rFonts w:ascii="宋体" w:hAnsi="宋体" w:cs="宋体"/>
          <w:szCs w:val="21"/>
        </w:rPr>
      </w:pPr>
    </w:p>
    <w:p>
      <w:pPr>
        <w:spacing w:line="360" w:lineRule="auto"/>
        <w:jc w:val="center"/>
        <w:rPr>
          <w:rFonts w:ascii="宋体" w:hAnsi="宋体" w:cs="宋体"/>
          <w:szCs w:val="21"/>
        </w:rPr>
      </w:pPr>
      <w:bookmarkStart w:id="153" w:name="_GoBack"/>
      <w:bookmarkEnd w:id="153"/>
    </w:p>
    <w:p>
      <w:pPr>
        <w:spacing w:line="360" w:lineRule="auto"/>
        <w:rPr>
          <w:rFonts w:ascii="宋体" w:hAnsi="宋体" w:cs="宋体"/>
          <w:szCs w:val="21"/>
        </w:rPr>
      </w:pPr>
    </w:p>
    <w:p>
      <w:pPr>
        <w:spacing w:line="600" w:lineRule="auto"/>
        <w:ind w:firstLine="480" w:firstLineChars="200"/>
        <w:jc w:val="center"/>
        <w:rPr>
          <w:rFonts w:ascii="黑体" w:hAnsi="黑体" w:eastAsia="黑体" w:cs="黑体"/>
          <w:bCs/>
          <w:sz w:val="24"/>
        </w:rPr>
      </w:pPr>
      <w:r>
        <w:rPr>
          <w:rFonts w:hint="eastAsia" w:ascii="黑体" w:hAnsi="黑体" w:eastAsia="黑体" w:cs="黑体"/>
          <w:bCs/>
          <w:sz w:val="24"/>
        </w:rPr>
        <w:t>建设单位（项目需求单位）：</w:t>
      </w:r>
      <w:r>
        <w:rPr>
          <w:rFonts w:hint="eastAsia" w:ascii="黑体" w:hAnsi="黑体" w:eastAsia="黑体" w:cs="黑体"/>
          <w:bCs/>
          <w:color w:val="000000"/>
          <w:sz w:val="24"/>
          <w:u w:val="single"/>
        </w:rPr>
        <w:t>中山市小榄镇东升社区资产经营有限公司</w:t>
      </w:r>
      <w:r>
        <w:rPr>
          <w:rFonts w:hint="eastAsia" w:ascii="黑体" w:hAnsi="黑体" w:eastAsia="黑体" w:cs="黑体"/>
          <w:bCs/>
          <w:sz w:val="24"/>
        </w:rPr>
        <w:t>（盖单位章）</w:t>
      </w:r>
    </w:p>
    <w:p>
      <w:pPr>
        <w:pStyle w:val="2"/>
        <w:ind w:firstLine="240"/>
        <w:jc w:val="center"/>
        <w:rPr>
          <w:rFonts w:ascii="黑体" w:hAnsi="黑体" w:eastAsia="黑体" w:cs="黑体"/>
          <w:bCs/>
        </w:rPr>
      </w:pPr>
      <w:r>
        <w:rPr>
          <w:rFonts w:hint="eastAsia" w:ascii="黑体" w:hAnsi="黑体" w:eastAsia="黑体" w:cs="黑体"/>
          <w:bCs/>
          <w:sz w:val="24"/>
        </w:rPr>
        <w:t>建设单位（项目需求单位）负责人：</w:t>
      </w:r>
      <w:r>
        <w:rPr>
          <w:rFonts w:hint="eastAsia" w:ascii="黑体" w:hAnsi="黑体" w:eastAsia="黑体" w:cs="黑体"/>
          <w:bCs/>
          <w:sz w:val="24"/>
          <w:u w:val="single"/>
        </w:rPr>
        <w:t xml:space="preserve">     </w:t>
      </w:r>
      <w:r>
        <w:rPr>
          <w:rFonts w:hint="eastAsia" w:ascii="宋体" w:hAnsi="宋体" w:cs="宋体"/>
          <w:sz w:val="21"/>
          <w:szCs w:val="21"/>
          <w:u w:val="single"/>
        </w:rPr>
        <w:t>梁工</w:t>
      </w:r>
      <w:r>
        <w:rPr>
          <w:rFonts w:hint="eastAsia" w:ascii="黑体" w:hAnsi="黑体" w:eastAsia="黑体" w:cs="黑体"/>
          <w:bCs/>
          <w:sz w:val="24"/>
          <w:u w:val="single"/>
        </w:rPr>
        <w:t xml:space="preserve">    </w:t>
      </w:r>
      <w:r>
        <w:rPr>
          <w:rFonts w:hint="eastAsia" w:ascii="黑体" w:hAnsi="黑体" w:eastAsia="黑体" w:cs="黑体"/>
          <w:bCs/>
          <w:sz w:val="24"/>
        </w:rPr>
        <w:t>（签名）</w:t>
      </w:r>
    </w:p>
    <w:p>
      <w:pPr>
        <w:autoSpaceDE w:val="0"/>
        <w:autoSpaceDN w:val="0"/>
        <w:adjustRightInd w:val="0"/>
        <w:snapToGrid w:val="0"/>
        <w:spacing w:line="360" w:lineRule="auto"/>
        <w:ind w:firstLine="2160" w:firstLineChars="900"/>
        <w:rPr>
          <w:rFonts w:ascii="黑体" w:hAnsi="黑体" w:eastAsia="黑体" w:cs="黑体"/>
          <w:bCs/>
          <w:sz w:val="24"/>
        </w:rPr>
      </w:pPr>
      <w:r>
        <w:rPr>
          <w:rFonts w:hint="eastAsia" w:ascii="黑体" w:hAnsi="黑体" w:eastAsia="黑体" w:cs="黑体"/>
          <w:bCs/>
          <w:sz w:val="24"/>
        </w:rPr>
        <w:t>代理单位：</w:t>
      </w:r>
      <w:r>
        <w:rPr>
          <w:rFonts w:hint="eastAsia" w:ascii="黑体" w:hAnsi="黑体" w:eastAsia="黑体" w:cs="黑体"/>
          <w:bCs/>
          <w:sz w:val="24"/>
          <w:u w:val="single"/>
        </w:rPr>
        <w:t xml:space="preserve"> </w:t>
      </w:r>
      <w:r>
        <w:rPr>
          <w:rFonts w:hint="eastAsia" w:ascii="黑体" w:hAnsi="黑体" w:eastAsia="黑体" w:cs="黑体"/>
          <w:bCs/>
          <w:kern w:val="0"/>
          <w:sz w:val="24"/>
          <w:u w:val="single"/>
        </w:rPr>
        <w:t>广东煦崇工程管理有限公司</w:t>
      </w:r>
      <w:r>
        <w:rPr>
          <w:rFonts w:hint="eastAsia" w:ascii="黑体" w:hAnsi="黑体" w:eastAsia="黑体" w:cs="黑体"/>
          <w:bCs/>
          <w:sz w:val="24"/>
        </w:rPr>
        <w:t>（盖单位章）</w:t>
      </w:r>
    </w:p>
    <w:p>
      <w:pPr>
        <w:spacing w:line="600" w:lineRule="auto"/>
        <w:ind w:firstLine="480" w:firstLineChars="200"/>
        <w:jc w:val="center"/>
        <w:rPr>
          <w:rFonts w:ascii="黑体" w:hAnsi="黑体" w:eastAsia="黑体" w:cs="黑体"/>
          <w:bCs/>
          <w:sz w:val="24"/>
        </w:rPr>
      </w:pPr>
      <w:r>
        <w:rPr>
          <w:rFonts w:hint="eastAsia" w:ascii="黑体" w:hAnsi="黑体" w:eastAsia="黑体" w:cs="黑体"/>
          <w:bCs/>
          <w:sz w:val="24"/>
        </w:rPr>
        <w:t>编制人：</w:t>
      </w:r>
      <w:r>
        <w:rPr>
          <w:rFonts w:hint="eastAsia" w:ascii="黑体" w:hAnsi="黑体" w:eastAsia="黑体" w:cs="黑体"/>
          <w:bCs/>
          <w:sz w:val="24"/>
          <w:u w:val="single"/>
        </w:rPr>
        <w:t xml:space="preserve">       缪芍珊      </w:t>
      </w:r>
      <w:r>
        <w:rPr>
          <w:rFonts w:hint="eastAsia" w:ascii="黑体" w:hAnsi="黑体" w:eastAsia="黑体" w:cs="黑体"/>
          <w:bCs/>
          <w:sz w:val="24"/>
        </w:rPr>
        <w:t>（签名）</w:t>
      </w:r>
    </w:p>
    <w:p>
      <w:pPr>
        <w:spacing w:line="600" w:lineRule="auto"/>
        <w:ind w:firstLine="3840" w:firstLineChars="1600"/>
        <w:rPr>
          <w:rFonts w:ascii="黑体" w:hAnsi="黑体" w:eastAsia="黑体" w:cs="黑体"/>
          <w:bCs/>
          <w:szCs w:val="21"/>
        </w:rPr>
      </w:pPr>
      <w:r>
        <w:rPr>
          <w:rFonts w:hint="eastAsia" w:ascii="黑体" w:hAnsi="黑体" w:eastAsia="黑体" w:cs="黑体"/>
          <w:bCs/>
          <w:sz w:val="24"/>
        </w:rPr>
        <w:t>日  期：</w:t>
      </w:r>
      <w:r>
        <w:rPr>
          <w:rFonts w:hint="eastAsia" w:ascii="黑体" w:hAnsi="黑体" w:eastAsia="黑体" w:cs="黑体"/>
          <w:bCs/>
          <w:sz w:val="24"/>
          <w:u w:val="single"/>
        </w:rPr>
        <w:t>2023</w:t>
      </w:r>
      <w:r>
        <w:rPr>
          <w:rFonts w:hint="eastAsia" w:ascii="黑体" w:hAnsi="黑体" w:eastAsia="黑体" w:cs="黑体"/>
          <w:bCs/>
          <w:sz w:val="24"/>
        </w:rPr>
        <w:t>年</w:t>
      </w:r>
      <w:r>
        <w:rPr>
          <w:rFonts w:hint="eastAsia" w:ascii="黑体" w:hAnsi="黑体" w:eastAsia="黑体" w:cs="黑体"/>
          <w:bCs/>
          <w:sz w:val="24"/>
          <w:u w:val="single"/>
        </w:rPr>
        <w:t>5</w:t>
      </w:r>
      <w:r>
        <w:rPr>
          <w:rFonts w:hint="eastAsia" w:ascii="黑体" w:hAnsi="黑体" w:eastAsia="黑体" w:cs="黑体"/>
          <w:bCs/>
          <w:sz w:val="24"/>
        </w:rPr>
        <w:t>月</w:t>
      </w:r>
    </w:p>
    <w:p>
      <w:pPr>
        <w:spacing w:line="360" w:lineRule="auto"/>
        <w:jc w:val="center"/>
        <w:rPr>
          <w:rFonts w:ascii="宋体" w:hAnsi="宋体"/>
          <w:b/>
          <w:sz w:val="44"/>
          <w:szCs w:val="44"/>
        </w:rPr>
        <w:sectPr>
          <w:pgSz w:w="11906" w:h="16838"/>
          <w:pgMar w:top="1554" w:right="1134" w:bottom="1134" w:left="1134" w:header="851" w:footer="992" w:gutter="0"/>
          <w:pgNumType w:start="1"/>
          <w:cols w:space="720" w:num="1"/>
          <w:docGrid w:type="lines" w:linePitch="312" w:charSpace="0"/>
        </w:sectPr>
      </w:pPr>
    </w:p>
    <w:p>
      <w:pPr>
        <w:spacing w:line="360" w:lineRule="auto"/>
        <w:jc w:val="center"/>
        <w:rPr>
          <w:rFonts w:ascii="宋体" w:hAnsi="宋体" w:cs="宋体"/>
          <w:sz w:val="24"/>
        </w:rPr>
      </w:pPr>
      <w:r>
        <w:rPr>
          <w:rFonts w:hint="eastAsia" w:ascii="宋体" w:hAnsi="宋体"/>
          <w:b/>
          <w:sz w:val="44"/>
          <w:szCs w:val="44"/>
        </w:rPr>
        <w:t>目    录</w:t>
      </w:r>
      <w:r>
        <w:fldChar w:fldCharType="begin"/>
      </w:r>
      <w:r>
        <w:instrText xml:space="preserve">TOC \o "1-3" \h \u </w:instrText>
      </w:r>
      <w:r>
        <w:fldChar w:fldCharType="separate"/>
      </w:r>
    </w:p>
    <w:p>
      <w:pPr>
        <w:pStyle w:val="12"/>
        <w:tabs>
          <w:tab w:val="right" w:leader="dot" w:pos="9638"/>
        </w:tabs>
        <w:spacing w:line="480" w:lineRule="auto"/>
        <w:rPr>
          <w:rFonts w:ascii="宋体" w:hAnsi="宋体" w:cs="宋体"/>
          <w:sz w:val="24"/>
        </w:rPr>
      </w:pPr>
      <w:r>
        <w:fldChar w:fldCharType="begin"/>
      </w:r>
      <w:r>
        <w:instrText xml:space="preserve"> HYPERLINK \l "_Toc30291" </w:instrText>
      </w:r>
      <w:r>
        <w:fldChar w:fldCharType="separate"/>
      </w:r>
      <w:r>
        <w:rPr>
          <w:rFonts w:hint="eastAsia" w:ascii="宋体" w:hAnsi="宋体" w:cs="宋体"/>
          <w:sz w:val="24"/>
        </w:rPr>
        <w:t>第一章 信息公告</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_Toc30291 \h </w:instrText>
      </w:r>
      <w:r>
        <w:rPr>
          <w:rFonts w:hint="eastAsia" w:ascii="宋体" w:hAnsi="宋体" w:cs="宋体"/>
          <w:sz w:val="24"/>
        </w:rPr>
        <w:fldChar w:fldCharType="separate"/>
      </w:r>
      <w:r>
        <w:rPr>
          <w:rFonts w:ascii="宋体" w:hAnsi="宋体" w:cs="宋体"/>
          <w:sz w:val="24"/>
        </w:rPr>
        <w:t>3</w:t>
      </w:r>
      <w:r>
        <w:rPr>
          <w:rFonts w:hint="eastAsia" w:ascii="宋体" w:hAnsi="宋体" w:cs="宋体"/>
          <w:sz w:val="24"/>
        </w:rPr>
        <w:fldChar w:fldCharType="end"/>
      </w:r>
      <w:r>
        <w:rPr>
          <w:rFonts w:hint="eastAsia" w:ascii="宋体" w:hAnsi="宋体" w:cs="宋体"/>
          <w:sz w:val="24"/>
        </w:rPr>
        <w:fldChar w:fldCharType="end"/>
      </w:r>
    </w:p>
    <w:p>
      <w:pPr>
        <w:pStyle w:val="12"/>
        <w:tabs>
          <w:tab w:val="right" w:leader="dot" w:pos="9638"/>
        </w:tabs>
        <w:spacing w:line="480" w:lineRule="auto"/>
        <w:rPr>
          <w:rFonts w:ascii="宋体" w:hAnsi="宋体" w:cs="宋体"/>
          <w:color w:val="auto"/>
          <w:sz w:val="24"/>
        </w:rPr>
      </w:pPr>
      <w:r>
        <w:rPr>
          <w:color w:val="auto"/>
        </w:rPr>
        <w:fldChar w:fldCharType="begin"/>
      </w:r>
      <w:r>
        <w:rPr>
          <w:color w:val="auto"/>
        </w:rPr>
        <w:instrText xml:space="preserve"> HYPERLINK \l "_Toc14788" </w:instrText>
      </w:r>
      <w:r>
        <w:rPr>
          <w:color w:val="auto"/>
        </w:rPr>
        <w:fldChar w:fldCharType="separate"/>
      </w:r>
      <w:r>
        <w:rPr>
          <w:rFonts w:hint="eastAsia" w:ascii="宋体" w:hAnsi="宋体" w:cs="宋体"/>
          <w:color w:val="auto"/>
          <w:sz w:val="24"/>
        </w:rPr>
        <w:t>第二章 竞投单位须知</w:t>
      </w:r>
      <w:r>
        <w:rPr>
          <w:rFonts w:hint="eastAsia" w:ascii="宋体" w:hAnsi="宋体" w:cs="宋体"/>
          <w:color w:val="auto"/>
          <w:sz w:val="24"/>
        </w:rPr>
        <w:tab/>
      </w:r>
      <w:r>
        <w:rPr>
          <w:rFonts w:hint="eastAsia" w:ascii="宋体" w:hAnsi="宋体" w:cs="宋体"/>
          <w:color w:val="auto"/>
          <w:sz w:val="24"/>
        </w:rPr>
        <w:t>6</w:t>
      </w:r>
      <w:r>
        <w:rPr>
          <w:rFonts w:hint="eastAsia" w:ascii="宋体" w:hAnsi="宋体" w:cs="宋体"/>
          <w:color w:val="auto"/>
          <w:sz w:val="24"/>
        </w:rPr>
        <w:fldChar w:fldCharType="end"/>
      </w:r>
    </w:p>
    <w:p>
      <w:pPr>
        <w:pStyle w:val="12"/>
        <w:tabs>
          <w:tab w:val="right" w:leader="dot" w:pos="9638"/>
        </w:tabs>
        <w:spacing w:line="480" w:lineRule="auto"/>
        <w:rPr>
          <w:rFonts w:ascii="宋体" w:hAnsi="宋体" w:cs="宋体"/>
          <w:color w:val="auto"/>
          <w:sz w:val="24"/>
        </w:rPr>
      </w:pPr>
      <w:r>
        <w:rPr>
          <w:color w:val="auto"/>
        </w:rPr>
        <w:fldChar w:fldCharType="begin"/>
      </w:r>
      <w:r>
        <w:rPr>
          <w:color w:val="auto"/>
        </w:rPr>
        <w:instrText xml:space="preserve"> HYPERLINK \l "_Toc14923" </w:instrText>
      </w:r>
      <w:r>
        <w:rPr>
          <w:color w:val="auto"/>
        </w:rPr>
        <w:fldChar w:fldCharType="separate"/>
      </w:r>
      <w:r>
        <w:rPr>
          <w:rFonts w:hint="eastAsia" w:ascii="宋体" w:hAnsi="宋体" w:cs="宋体"/>
          <w:color w:val="auto"/>
          <w:sz w:val="24"/>
        </w:rPr>
        <w:t>第三章 评审办法（综合评估法）</w:t>
      </w:r>
      <w:r>
        <w:rPr>
          <w:rFonts w:hint="eastAsia" w:ascii="宋体" w:hAnsi="宋体" w:cs="宋体"/>
          <w:color w:val="auto"/>
          <w:sz w:val="24"/>
        </w:rPr>
        <w:tab/>
      </w:r>
      <w:r>
        <w:rPr>
          <w:rFonts w:hint="eastAsia" w:ascii="宋体" w:hAnsi="宋体" w:cs="宋体"/>
          <w:color w:val="auto"/>
          <w:sz w:val="24"/>
        </w:rPr>
        <w:fldChar w:fldCharType="begin"/>
      </w:r>
      <w:r>
        <w:rPr>
          <w:rFonts w:hint="eastAsia" w:ascii="宋体" w:hAnsi="宋体" w:cs="宋体"/>
          <w:color w:val="auto"/>
          <w:sz w:val="24"/>
        </w:rPr>
        <w:instrText xml:space="preserve"> PAGEREF _Toc14923 \h </w:instrText>
      </w:r>
      <w:r>
        <w:rPr>
          <w:rFonts w:hint="eastAsia" w:ascii="宋体" w:hAnsi="宋体" w:cs="宋体"/>
          <w:color w:val="auto"/>
          <w:sz w:val="24"/>
        </w:rPr>
        <w:fldChar w:fldCharType="separate"/>
      </w:r>
      <w:r>
        <w:rPr>
          <w:rFonts w:ascii="宋体" w:hAnsi="宋体" w:cs="宋体"/>
          <w:color w:val="auto"/>
          <w:sz w:val="24"/>
        </w:rPr>
        <w:t>2</w:t>
      </w:r>
      <w:r>
        <w:rPr>
          <w:rFonts w:hint="eastAsia" w:ascii="宋体" w:hAnsi="宋体" w:cs="宋体"/>
          <w:color w:val="auto"/>
          <w:sz w:val="24"/>
        </w:rPr>
        <w:t>7</w:t>
      </w:r>
      <w:r>
        <w:rPr>
          <w:rFonts w:hint="eastAsia" w:ascii="宋体" w:hAnsi="宋体" w:cs="宋体"/>
          <w:color w:val="auto"/>
          <w:sz w:val="24"/>
        </w:rPr>
        <w:fldChar w:fldCharType="end"/>
      </w:r>
      <w:r>
        <w:rPr>
          <w:rFonts w:hint="eastAsia" w:ascii="宋体" w:hAnsi="宋体" w:cs="宋体"/>
          <w:color w:val="auto"/>
          <w:sz w:val="24"/>
        </w:rPr>
        <w:fldChar w:fldCharType="end"/>
      </w:r>
    </w:p>
    <w:p>
      <w:pPr>
        <w:pStyle w:val="12"/>
        <w:tabs>
          <w:tab w:val="right" w:leader="dot" w:pos="9638"/>
        </w:tabs>
        <w:spacing w:line="480" w:lineRule="auto"/>
        <w:rPr>
          <w:rFonts w:ascii="宋体" w:hAnsi="宋体" w:cs="宋体"/>
          <w:color w:val="auto"/>
          <w:sz w:val="24"/>
        </w:rPr>
      </w:pPr>
      <w:r>
        <w:rPr>
          <w:color w:val="auto"/>
        </w:rPr>
        <w:fldChar w:fldCharType="begin"/>
      </w:r>
      <w:r>
        <w:rPr>
          <w:color w:val="auto"/>
        </w:rPr>
        <w:instrText xml:space="preserve"> HYPERLINK \l "_Toc9662" </w:instrText>
      </w:r>
      <w:r>
        <w:rPr>
          <w:color w:val="auto"/>
        </w:rPr>
        <w:fldChar w:fldCharType="separate"/>
      </w:r>
      <w:r>
        <w:rPr>
          <w:rFonts w:hint="eastAsia" w:ascii="宋体" w:hAnsi="宋体" w:cs="宋体"/>
          <w:color w:val="auto"/>
          <w:sz w:val="24"/>
        </w:rPr>
        <w:t>第四章 合同条款及格式</w:t>
      </w:r>
      <w:r>
        <w:rPr>
          <w:rFonts w:hint="eastAsia" w:ascii="宋体" w:hAnsi="宋体" w:cs="宋体"/>
          <w:color w:val="auto"/>
          <w:sz w:val="24"/>
        </w:rPr>
        <w:tab/>
      </w:r>
      <w:r>
        <w:rPr>
          <w:rFonts w:hint="eastAsia" w:ascii="宋体" w:hAnsi="宋体" w:cs="宋体"/>
          <w:color w:val="auto"/>
          <w:sz w:val="24"/>
        </w:rPr>
        <w:t>35</w:t>
      </w:r>
      <w:r>
        <w:rPr>
          <w:rFonts w:hint="eastAsia" w:ascii="宋体" w:hAnsi="宋体" w:cs="宋体"/>
          <w:color w:val="auto"/>
          <w:sz w:val="24"/>
        </w:rPr>
        <w:fldChar w:fldCharType="end"/>
      </w:r>
    </w:p>
    <w:p>
      <w:pPr>
        <w:pStyle w:val="12"/>
        <w:tabs>
          <w:tab w:val="right" w:leader="dot" w:pos="9638"/>
        </w:tabs>
        <w:spacing w:line="480" w:lineRule="auto"/>
        <w:rPr>
          <w:rFonts w:ascii="宋体" w:hAnsi="宋体" w:cs="宋体"/>
          <w:color w:val="auto"/>
          <w:sz w:val="24"/>
        </w:rPr>
      </w:pPr>
      <w:r>
        <w:rPr>
          <w:color w:val="auto"/>
        </w:rPr>
        <w:fldChar w:fldCharType="begin"/>
      </w:r>
      <w:r>
        <w:rPr>
          <w:color w:val="auto"/>
        </w:rPr>
        <w:instrText xml:space="preserve"> HYPERLINK \l "_Toc9779" </w:instrText>
      </w:r>
      <w:r>
        <w:rPr>
          <w:color w:val="auto"/>
        </w:rPr>
        <w:fldChar w:fldCharType="separate"/>
      </w:r>
      <w:r>
        <w:rPr>
          <w:rFonts w:hint="eastAsia" w:ascii="宋体" w:hAnsi="宋体" w:cs="宋体"/>
          <w:color w:val="auto"/>
          <w:sz w:val="24"/>
        </w:rPr>
        <w:t>第五章 竞投控制价</w:t>
      </w:r>
      <w:r>
        <w:rPr>
          <w:rFonts w:hint="eastAsia" w:ascii="宋体" w:hAnsi="宋体" w:cs="宋体"/>
          <w:color w:val="auto"/>
          <w:sz w:val="24"/>
        </w:rPr>
        <w:tab/>
      </w:r>
      <w:r>
        <w:rPr>
          <w:rFonts w:hint="eastAsia" w:ascii="宋体" w:hAnsi="宋体" w:cs="宋体"/>
          <w:color w:val="auto"/>
          <w:sz w:val="24"/>
        </w:rPr>
        <w:t>35</w:t>
      </w:r>
      <w:r>
        <w:rPr>
          <w:rFonts w:hint="eastAsia" w:ascii="宋体" w:hAnsi="宋体" w:cs="宋体"/>
          <w:color w:val="auto"/>
          <w:sz w:val="24"/>
        </w:rPr>
        <w:fldChar w:fldCharType="end"/>
      </w:r>
    </w:p>
    <w:p>
      <w:pPr>
        <w:pStyle w:val="12"/>
        <w:tabs>
          <w:tab w:val="right" w:leader="dot" w:pos="9638"/>
        </w:tabs>
        <w:spacing w:line="480" w:lineRule="auto"/>
        <w:rPr>
          <w:rFonts w:ascii="宋体" w:hAnsi="宋体" w:cs="宋体"/>
          <w:color w:val="auto"/>
          <w:sz w:val="24"/>
        </w:rPr>
      </w:pPr>
      <w:r>
        <w:rPr>
          <w:color w:val="auto"/>
        </w:rPr>
        <w:fldChar w:fldCharType="begin"/>
      </w:r>
      <w:r>
        <w:rPr>
          <w:color w:val="auto"/>
        </w:rPr>
        <w:instrText xml:space="preserve"> HYPERLINK \l "_Toc17385" </w:instrText>
      </w:r>
      <w:r>
        <w:rPr>
          <w:color w:val="auto"/>
        </w:rPr>
        <w:fldChar w:fldCharType="separate"/>
      </w:r>
      <w:r>
        <w:rPr>
          <w:rFonts w:hint="eastAsia" w:ascii="宋体" w:hAnsi="宋体" w:cs="宋体"/>
          <w:color w:val="auto"/>
          <w:sz w:val="24"/>
        </w:rPr>
        <w:t>第六章 技术标准和要求</w:t>
      </w:r>
      <w:r>
        <w:rPr>
          <w:rFonts w:hint="eastAsia" w:ascii="宋体" w:hAnsi="宋体" w:cs="宋体"/>
          <w:color w:val="auto"/>
          <w:sz w:val="24"/>
        </w:rPr>
        <w:tab/>
      </w:r>
      <w:r>
        <w:rPr>
          <w:rFonts w:hint="eastAsia" w:ascii="宋体" w:hAnsi="宋体" w:cs="宋体"/>
          <w:color w:val="auto"/>
          <w:sz w:val="24"/>
        </w:rPr>
        <w:t>36</w:t>
      </w:r>
      <w:r>
        <w:rPr>
          <w:rFonts w:hint="eastAsia" w:ascii="宋体" w:hAnsi="宋体" w:cs="宋体"/>
          <w:color w:val="auto"/>
          <w:sz w:val="24"/>
        </w:rPr>
        <w:fldChar w:fldCharType="end"/>
      </w:r>
    </w:p>
    <w:p>
      <w:pPr>
        <w:pStyle w:val="12"/>
        <w:tabs>
          <w:tab w:val="right" w:leader="dot" w:pos="9638"/>
        </w:tabs>
        <w:spacing w:line="480" w:lineRule="auto"/>
        <w:rPr>
          <w:color w:val="FF0000"/>
        </w:rPr>
      </w:pPr>
      <w:r>
        <w:rPr>
          <w:color w:val="auto"/>
        </w:rPr>
        <w:fldChar w:fldCharType="begin"/>
      </w:r>
      <w:r>
        <w:rPr>
          <w:color w:val="auto"/>
        </w:rPr>
        <w:instrText xml:space="preserve"> HYPERLINK \l "_Toc20277" </w:instrText>
      </w:r>
      <w:r>
        <w:rPr>
          <w:color w:val="auto"/>
        </w:rPr>
        <w:fldChar w:fldCharType="separate"/>
      </w:r>
      <w:r>
        <w:rPr>
          <w:rFonts w:hint="eastAsia" w:ascii="宋体" w:hAnsi="宋体" w:cs="宋体"/>
          <w:color w:val="auto"/>
          <w:sz w:val="24"/>
        </w:rPr>
        <w:t>第七章 竞投文件格式</w:t>
      </w:r>
      <w:r>
        <w:rPr>
          <w:rFonts w:hint="eastAsia" w:ascii="宋体" w:hAnsi="宋体" w:cs="宋体"/>
          <w:color w:val="auto"/>
          <w:sz w:val="24"/>
        </w:rPr>
        <w:tab/>
      </w:r>
      <w:r>
        <w:rPr>
          <w:rFonts w:hint="eastAsia" w:ascii="宋体" w:hAnsi="宋体" w:cs="宋体"/>
          <w:color w:val="auto"/>
          <w:sz w:val="24"/>
        </w:rPr>
        <w:t>39</w:t>
      </w:r>
      <w:r>
        <w:rPr>
          <w:rFonts w:hint="eastAsia" w:ascii="宋体" w:hAnsi="宋体" w:cs="宋体"/>
          <w:color w:val="auto"/>
          <w:sz w:val="24"/>
        </w:rPr>
        <w:fldChar w:fldCharType="end"/>
      </w:r>
    </w:p>
    <w:p>
      <w:r>
        <w:fldChar w:fldCharType="end"/>
      </w:r>
    </w:p>
    <w:p>
      <w:pPr>
        <w:sectPr>
          <w:footerReference r:id="rId3" w:type="default"/>
          <w:pgSz w:w="11906" w:h="16838"/>
          <w:pgMar w:top="1554" w:right="1134" w:bottom="1424" w:left="1134" w:header="851" w:footer="992" w:gutter="0"/>
          <w:pgNumType w:start="2"/>
          <w:cols w:space="720" w:num="1"/>
          <w:docGrid w:type="lines" w:linePitch="312" w:charSpace="0"/>
        </w:sectPr>
      </w:pPr>
    </w:p>
    <w:p>
      <w:pPr>
        <w:pStyle w:val="3"/>
        <w:jc w:val="center"/>
        <w:rPr>
          <w:szCs w:val="32"/>
        </w:rPr>
      </w:pPr>
      <w:bookmarkStart w:id="0" w:name="_Toc477771254"/>
      <w:bookmarkStart w:id="1" w:name="_Toc30291"/>
      <w:bookmarkStart w:id="2" w:name="_Toc30363"/>
      <w:bookmarkStart w:id="3" w:name="_Toc381691729"/>
      <w:r>
        <w:rPr>
          <w:rFonts w:hint="eastAsia" w:ascii="宋体" w:hAnsi="宋体" w:cs="宋体"/>
          <w:szCs w:val="32"/>
        </w:rPr>
        <w:t>第一章 信息公告</w:t>
      </w:r>
      <w:bookmarkEnd w:id="0"/>
      <w:bookmarkEnd w:id="1"/>
      <w:bookmarkEnd w:id="2"/>
    </w:p>
    <w:p>
      <w:pPr>
        <w:spacing w:line="360" w:lineRule="auto"/>
        <w:ind w:firstLine="562" w:firstLineChars="200"/>
        <w:jc w:val="center"/>
        <w:rPr>
          <w:rFonts w:ascii="宋体" w:hAnsi="宋体"/>
          <w:b/>
          <w:sz w:val="28"/>
          <w:szCs w:val="28"/>
        </w:rPr>
      </w:pPr>
      <w:r>
        <w:rPr>
          <w:rFonts w:hint="eastAsia" w:ascii="宋体" w:hAnsi="宋体"/>
          <w:b/>
          <w:sz w:val="28"/>
          <w:szCs w:val="28"/>
        </w:rPr>
        <w:t>中山市小榄镇万福路东升社区工业园（一期）工改项目A</w:t>
      </w:r>
      <w:r>
        <w:rPr>
          <w:rFonts w:ascii="宋体" w:hAnsi="宋体"/>
          <w:b/>
          <w:sz w:val="28"/>
          <w:szCs w:val="28"/>
        </w:rPr>
        <w:t>1</w:t>
      </w:r>
      <w:r>
        <w:rPr>
          <w:rFonts w:hint="eastAsia" w:ascii="宋体" w:hAnsi="宋体"/>
          <w:b/>
          <w:sz w:val="28"/>
          <w:szCs w:val="28"/>
        </w:rPr>
        <w:t>幢厂房、A</w:t>
      </w:r>
      <w:r>
        <w:rPr>
          <w:rFonts w:ascii="宋体" w:hAnsi="宋体"/>
          <w:b/>
          <w:sz w:val="28"/>
          <w:szCs w:val="28"/>
        </w:rPr>
        <w:t>2</w:t>
      </w:r>
      <w:r>
        <w:rPr>
          <w:rFonts w:hint="eastAsia" w:ascii="宋体" w:hAnsi="宋体"/>
          <w:b/>
          <w:sz w:val="28"/>
          <w:szCs w:val="28"/>
        </w:rPr>
        <w:t>幢厂房、连廊1工程监理服务项目</w:t>
      </w:r>
      <w:r>
        <w:rPr>
          <w:rFonts w:hint="eastAsia" w:ascii="宋体" w:hAnsi="宋体" w:cs="宋体"/>
          <w:b/>
          <w:sz w:val="28"/>
          <w:szCs w:val="28"/>
        </w:rPr>
        <w:t>公开选择服务单位信息公告</w:t>
      </w:r>
    </w:p>
    <w:p>
      <w:pPr>
        <w:spacing w:line="480" w:lineRule="auto"/>
        <w:ind w:firstLine="480" w:firstLineChars="200"/>
        <w:rPr>
          <w:rFonts w:ascii="宋体" w:hAnsi="宋体" w:cs="宋体"/>
          <w:sz w:val="24"/>
        </w:rPr>
      </w:pPr>
      <w:r>
        <w:rPr>
          <w:rFonts w:hint="eastAsia" w:ascii="宋体" w:hAnsi="宋体" w:cs="宋体"/>
          <w:sz w:val="24"/>
        </w:rPr>
        <w:t>本项目</w:t>
      </w:r>
      <w:r>
        <w:rPr>
          <w:rFonts w:hint="eastAsia" w:ascii="宋体" w:hAnsi="宋体"/>
          <w:bCs/>
          <w:sz w:val="24"/>
          <w:u w:val="single"/>
        </w:rPr>
        <w:t>中山市小榄镇万福路东升社区工业园（一期）工改项目A</w:t>
      </w:r>
      <w:r>
        <w:rPr>
          <w:rFonts w:ascii="宋体" w:hAnsi="宋体"/>
          <w:bCs/>
          <w:sz w:val="24"/>
          <w:u w:val="single"/>
        </w:rPr>
        <w:t>1</w:t>
      </w:r>
      <w:r>
        <w:rPr>
          <w:rFonts w:hint="eastAsia" w:ascii="宋体" w:hAnsi="宋体"/>
          <w:bCs/>
          <w:sz w:val="24"/>
          <w:u w:val="single"/>
        </w:rPr>
        <w:t>幢厂房、A</w:t>
      </w:r>
      <w:r>
        <w:rPr>
          <w:rFonts w:ascii="宋体" w:hAnsi="宋体"/>
          <w:bCs/>
          <w:sz w:val="24"/>
          <w:u w:val="single"/>
        </w:rPr>
        <w:t>2</w:t>
      </w:r>
      <w:r>
        <w:rPr>
          <w:rFonts w:hint="eastAsia" w:ascii="宋体" w:hAnsi="宋体"/>
          <w:bCs/>
          <w:sz w:val="24"/>
          <w:u w:val="single"/>
        </w:rPr>
        <w:t>幢厂房、连廊1工程监理服务项目</w:t>
      </w:r>
      <w:r>
        <w:rPr>
          <w:rFonts w:hint="eastAsia" w:ascii="宋体" w:hAnsi="宋体" w:cs="宋体"/>
          <w:sz w:val="24"/>
        </w:rPr>
        <w:t>，项目业主为</w:t>
      </w:r>
      <w:r>
        <w:rPr>
          <w:rFonts w:hint="eastAsia" w:ascii="宋体" w:hAnsi="宋体" w:cs="宋体"/>
          <w:bCs/>
          <w:color w:val="000000"/>
          <w:sz w:val="24"/>
          <w:u w:val="single"/>
        </w:rPr>
        <w:t>中山市小榄镇东升社区资产经营有限公司</w:t>
      </w:r>
      <w:r>
        <w:rPr>
          <w:rFonts w:hint="eastAsia" w:ascii="宋体" w:hAnsi="宋体" w:cs="宋体"/>
          <w:sz w:val="24"/>
        </w:rPr>
        <w:t>，建设资金来自</w:t>
      </w:r>
      <w:r>
        <w:rPr>
          <w:rFonts w:hint="eastAsia" w:ascii="宋体" w:hAnsi="宋体" w:cs="宋体"/>
          <w:sz w:val="24"/>
          <w:u w:val="single"/>
        </w:rPr>
        <w:t>集体自筹</w:t>
      </w:r>
      <w:r>
        <w:rPr>
          <w:rFonts w:hint="eastAsia" w:ascii="宋体" w:hAnsi="宋体" w:cs="宋体"/>
          <w:sz w:val="24"/>
        </w:rPr>
        <w:t>，项目出资比例为</w:t>
      </w:r>
      <w:r>
        <w:rPr>
          <w:rFonts w:hint="eastAsia" w:ascii="宋体" w:hAnsi="宋体" w:cs="宋体"/>
          <w:sz w:val="24"/>
          <w:u w:val="single"/>
        </w:rPr>
        <w:t>100%</w:t>
      </w:r>
      <w:r>
        <w:rPr>
          <w:rFonts w:hint="eastAsia" w:ascii="宋体" w:hAnsi="宋体" w:cs="宋体"/>
          <w:sz w:val="24"/>
        </w:rPr>
        <w:t>。项目已具备公开选择服务单位条件，现对该项目进行</w:t>
      </w:r>
      <w:r>
        <w:rPr>
          <w:rFonts w:hint="eastAsia" w:ascii="宋体" w:hAnsi="宋体" w:cs="宋体"/>
          <w:sz w:val="24"/>
          <w:u w:val="single"/>
        </w:rPr>
        <w:t>公开</w:t>
      </w:r>
      <w:r>
        <w:rPr>
          <w:rFonts w:hint="eastAsia" w:ascii="宋体" w:hAnsi="宋体" w:cs="宋体"/>
          <w:sz w:val="24"/>
        </w:rPr>
        <w:t>竞投。</w:t>
      </w:r>
    </w:p>
    <w:p>
      <w:pPr>
        <w:spacing w:line="480" w:lineRule="auto"/>
        <w:ind w:firstLine="480" w:firstLineChars="200"/>
        <w:rPr>
          <w:rFonts w:ascii="宋体" w:hAnsi="宋体" w:cs="宋体"/>
          <w:sz w:val="24"/>
          <w:u w:val="single"/>
        </w:rPr>
      </w:pPr>
      <w:r>
        <w:rPr>
          <w:rFonts w:hint="eastAsia" w:ascii="宋体" w:hAnsi="宋体" w:cs="宋体"/>
          <w:sz w:val="24"/>
        </w:rPr>
        <w:t>一、项目名称：</w:t>
      </w:r>
      <w:r>
        <w:rPr>
          <w:rFonts w:hint="eastAsia" w:ascii="宋体" w:hAnsi="宋体"/>
          <w:sz w:val="24"/>
        </w:rPr>
        <w:t>中山市小榄镇万福路东升社区工业园（一期）工改项目A</w:t>
      </w:r>
      <w:r>
        <w:rPr>
          <w:rFonts w:ascii="宋体" w:hAnsi="宋体"/>
          <w:sz w:val="24"/>
        </w:rPr>
        <w:t>1</w:t>
      </w:r>
      <w:r>
        <w:rPr>
          <w:rFonts w:hint="eastAsia" w:ascii="宋体" w:hAnsi="宋体"/>
          <w:sz w:val="24"/>
        </w:rPr>
        <w:t>幢厂房、A</w:t>
      </w:r>
      <w:r>
        <w:rPr>
          <w:rFonts w:ascii="宋体" w:hAnsi="宋体"/>
          <w:sz w:val="24"/>
        </w:rPr>
        <w:t>2</w:t>
      </w:r>
      <w:r>
        <w:rPr>
          <w:rFonts w:hint="eastAsia" w:ascii="宋体" w:hAnsi="宋体"/>
          <w:sz w:val="24"/>
        </w:rPr>
        <w:t>幢厂房、连廊1工程监理服务项目</w:t>
      </w:r>
    </w:p>
    <w:p>
      <w:pPr>
        <w:spacing w:line="480" w:lineRule="auto"/>
        <w:ind w:firstLine="480" w:firstLineChars="200"/>
        <w:rPr>
          <w:rFonts w:ascii="宋体" w:hAnsi="宋体" w:cs="宋体"/>
          <w:sz w:val="24"/>
        </w:rPr>
      </w:pPr>
      <w:r>
        <w:rPr>
          <w:rFonts w:hint="eastAsia" w:ascii="宋体" w:hAnsi="宋体" w:cs="宋体"/>
          <w:sz w:val="24"/>
        </w:rPr>
        <w:t>二、建设单位（项目需求单位）：</w:t>
      </w:r>
      <w:r>
        <w:rPr>
          <w:rFonts w:hint="eastAsia" w:asciiTheme="minorEastAsia" w:hAnsiTheme="minorEastAsia" w:eastAsiaTheme="minorEastAsia" w:cstheme="minorEastAsia"/>
          <w:bCs/>
          <w:sz w:val="24"/>
        </w:rPr>
        <w:t>中山市小榄镇东升社区资产经营有限公司</w:t>
      </w:r>
    </w:p>
    <w:p>
      <w:pPr>
        <w:spacing w:line="480" w:lineRule="auto"/>
        <w:ind w:firstLine="480" w:firstLineChars="200"/>
        <w:rPr>
          <w:rFonts w:ascii="宋体" w:hAnsi="宋体" w:cs="宋体"/>
          <w:sz w:val="24"/>
        </w:rPr>
      </w:pPr>
      <w:r>
        <w:rPr>
          <w:rFonts w:hint="eastAsia" w:ascii="宋体" w:hAnsi="宋体" w:cs="宋体"/>
          <w:sz w:val="24"/>
        </w:rPr>
        <w:t>三、项目地址：中山市小榄镇万福路32号</w:t>
      </w:r>
    </w:p>
    <w:p>
      <w:pPr>
        <w:spacing w:line="480" w:lineRule="auto"/>
        <w:ind w:firstLine="480" w:firstLineChars="200"/>
        <w:rPr>
          <w:rFonts w:ascii="宋体" w:hAnsi="宋体" w:cs="宋体"/>
          <w:sz w:val="24"/>
        </w:rPr>
      </w:pPr>
      <w:r>
        <w:rPr>
          <w:rFonts w:hint="eastAsia" w:ascii="宋体" w:hAnsi="宋体" w:cs="宋体"/>
          <w:sz w:val="24"/>
        </w:rPr>
        <w:t>四、工程概况：本项目位于中山市小榄镇万福路32号东升社区工业园，总用地面积29578.20㎡，第一期工程为A</w:t>
      </w:r>
      <w:r>
        <w:rPr>
          <w:rFonts w:ascii="宋体" w:hAnsi="宋体" w:cs="宋体"/>
          <w:sz w:val="24"/>
        </w:rPr>
        <w:t>1</w:t>
      </w:r>
      <w:r>
        <w:rPr>
          <w:rFonts w:hint="eastAsia" w:ascii="宋体" w:hAnsi="宋体" w:cs="宋体"/>
          <w:sz w:val="24"/>
        </w:rPr>
        <w:t>幢厂房、A</w:t>
      </w:r>
      <w:r>
        <w:rPr>
          <w:rFonts w:ascii="宋体" w:hAnsi="宋体" w:cs="宋体"/>
          <w:sz w:val="24"/>
        </w:rPr>
        <w:t>2</w:t>
      </w:r>
      <w:r>
        <w:rPr>
          <w:rFonts w:hint="eastAsia" w:ascii="宋体" w:hAnsi="宋体" w:cs="宋体"/>
          <w:sz w:val="24"/>
        </w:rPr>
        <w:t>幢厂房、连廊1工程，总建筑面积约为：52881.32㎡，</w:t>
      </w:r>
      <w:r>
        <w:rPr>
          <w:rFonts w:hint="eastAsia" w:asciiTheme="minorEastAsia" w:hAnsiTheme="minorEastAsia" w:eastAsiaTheme="minorEastAsia" w:cstheme="minorEastAsia"/>
          <w:sz w:val="24"/>
        </w:rPr>
        <w:t>采用钢筋混凝土框架结构。</w:t>
      </w:r>
      <w:r>
        <w:rPr>
          <w:rFonts w:hint="eastAsia" w:ascii="宋体" w:hAnsi="宋体" w:cs="宋体"/>
          <w:sz w:val="24"/>
        </w:rPr>
        <w:t>其他详见第一期施工图纸明细。</w:t>
      </w:r>
    </w:p>
    <w:p>
      <w:pPr>
        <w:spacing w:line="480" w:lineRule="auto"/>
        <w:ind w:firstLine="480" w:firstLineChars="200"/>
        <w:rPr>
          <w:sz w:val="24"/>
        </w:rPr>
      </w:pPr>
      <w:r>
        <w:rPr>
          <w:rFonts w:hint="eastAsia" w:ascii="宋体" w:hAnsi="宋体"/>
          <w:sz w:val="24"/>
        </w:rPr>
        <w:t>项目总投资：约</w:t>
      </w:r>
      <w:r>
        <w:rPr>
          <w:rFonts w:hint="eastAsia" w:ascii="宋体" w:hAnsi="宋体" w:cs="宋体"/>
          <w:kern w:val="0"/>
          <w:sz w:val="24"/>
        </w:rPr>
        <w:t>12717.37</w:t>
      </w:r>
      <w:r>
        <w:rPr>
          <w:rFonts w:hint="eastAsia" w:ascii="宋体" w:hAnsi="宋体" w:cs="宋体"/>
          <w:sz w:val="24"/>
        </w:rPr>
        <w:t>万元</w:t>
      </w:r>
      <w:r>
        <w:rPr>
          <w:rFonts w:hint="eastAsia" w:ascii="宋体" w:hAnsi="宋体"/>
          <w:sz w:val="24"/>
        </w:rPr>
        <w:t>，</w:t>
      </w:r>
      <w:r>
        <w:rPr>
          <w:rFonts w:hint="eastAsia" w:ascii="宋体" w:hAnsi="宋体" w:cs="宋体"/>
          <w:sz w:val="24"/>
        </w:rPr>
        <w:t>其中建安工程费用8000.00万元，</w:t>
      </w:r>
      <w:r>
        <w:rPr>
          <w:rFonts w:hint="eastAsia" w:ascii="宋体" w:hAnsi="宋体" w:cs="Arial"/>
          <w:sz w:val="24"/>
        </w:rPr>
        <w:t>本次公开选择项目监理费总报价上限</w:t>
      </w:r>
      <w:r>
        <w:rPr>
          <w:rFonts w:hint="eastAsia" w:ascii="宋体" w:hAnsi="宋体" w:cs="Arial"/>
          <w:color w:val="auto"/>
          <w:sz w:val="24"/>
        </w:rPr>
        <w:t>为</w:t>
      </w:r>
      <w:r>
        <w:rPr>
          <w:rFonts w:hint="eastAsia" w:ascii="宋体" w:hAnsi="宋体"/>
          <w:color w:val="auto"/>
          <w:sz w:val="24"/>
          <w:lang w:val="en-US" w:eastAsia="zh-CN"/>
        </w:rPr>
        <w:t>353855.00</w:t>
      </w:r>
      <w:r>
        <w:rPr>
          <w:rFonts w:hint="eastAsia" w:ascii="宋体" w:hAnsi="宋体"/>
          <w:color w:val="auto"/>
          <w:sz w:val="24"/>
        </w:rPr>
        <w:t>元。</w:t>
      </w:r>
    </w:p>
    <w:p>
      <w:pPr>
        <w:spacing w:line="480" w:lineRule="auto"/>
        <w:ind w:firstLine="482" w:firstLineChars="200"/>
        <w:rPr>
          <w:rFonts w:ascii="宋体" w:hAnsi="宋体"/>
          <w:sz w:val="24"/>
        </w:rPr>
      </w:pPr>
      <w:r>
        <w:rPr>
          <w:rFonts w:hint="eastAsia" w:ascii="宋体" w:hAnsi="宋体" w:cs="宋体"/>
          <w:b/>
          <w:bCs/>
          <w:sz w:val="24"/>
        </w:rPr>
        <w:t>五、监理期限：</w:t>
      </w:r>
      <w:r>
        <w:rPr>
          <w:rFonts w:hint="eastAsia" w:ascii="宋体" w:hAnsi="宋体" w:cs="宋体"/>
          <w:sz w:val="24"/>
        </w:rPr>
        <w:t>380天，保修阶段监理工作期限：24个月。具体开工日期以项目需求单位通知为准。</w:t>
      </w:r>
    </w:p>
    <w:p>
      <w:pPr>
        <w:spacing w:line="288" w:lineRule="auto"/>
        <w:ind w:firstLine="522" w:firstLineChars="200"/>
        <w:rPr>
          <w:rFonts w:ascii="宋体" w:hAnsi="宋体" w:cs="宋体"/>
          <w:b/>
          <w:bCs/>
          <w:sz w:val="26"/>
          <w:szCs w:val="26"/>
        </w:rPr>
      </w:pPr>
      <w:r>
        <w:rPr>
          <w:rFonts w:hint="eastAsia" w:ascii="宋体" w:hAnsi="宋体" w:cs="宋体"/>
          <w:b/>
          <w:bCs/>
          <w:sz w:val="26"/>
          <w:szCs w:val="26"/>
        </w:rPr>
        <w:t>六、竞投单位资质要求及竞投安排须知</w:t>
      </w:r>
    </w:p>
    <w:p>
      <w:pPr>
        <w:spacing w:line="360" w:lineRule="auto"/>
        <w:ind w:firstLine="480" w:firstLineChars="200"/>
        <w:rPr>
          <w:sz w:val="24"/>
        </w:rPr>
      </w:pPr>
      <w:r>
        <w:rPr>
          <w:rFonts w:hint="eastAsia" w:ascii="宋体" w:hAnsi="宋体"/>
          <w:sz w:val="24"/>
        </w:rPr>
        <w:t>具有独立承担民事责任能力的，在中华人民共和国境内注册的法人或其他组织，并独立于建设单位和代理机构</w:t>
      </w:r>
      <w:r>
        <w:rPr>
          <w:rFonts w:hint="eastAsia"/>
          <w:sz w:val="24"/>
        </w:rPr>
        <w:t xml:space="preserve"> ;</w:t>
      </w:r>
    </w:p>
    <w:p>
      <w:pPr>
        <w:spacing w:line="288" w:lineRule="auto"/>
        <w:ind w:firstLine="520" w:firstLineChars="200"/>
        <w:rPr>
          <w:rFonts w:ascii="宋体" w:hAnsi="宋体"/>
          <w:sz w:val="26"/>
          <w:szCs w:val="26"/>
        </w:rPr>
      </w:pPr>
      <w:r>
        <w:rPr>
          <w:rFonts w:hint="eastAsia" w:ascii="宋体" w:hAnsi="宋体"/>
          <w:sz w:val="26"/>
          <w:szCs w:val="26"/>
        </w:rPr>
        <w:t>具备有效的</w:t>
      </w:r>
      <w:r>
        <w:rPr>
          <w:rFonts w:hint="eastAsia" w:ascii="宋体" w:hAnsi="宋体" w:cs="宋体"/>
          <w:sz w:val="24"/>
        </w:rPr>
        <w:t>房屋建筑监理</w:t>
      </w:r>
      <w:r>
        <w:rPr>
          <w:rFonts w:hint="eastAsia" w:ascii="宋体" w:hAnsi="宋体"/>
          <w:sz w:val="24"/>
        </w:rPr>
        <w:t>乙级（含乙级）以上监理资质或工程监理综合资质</w:t>
      </w:r>
      <w:r>
        <w:rPr>
          <w:rFonts w:hint="eastAsia" w:ascii="宋体" w:hAnsi="宋体"/>
          <w:sz w:val="26"/>
          <w:szCs w:val="26"/>
        </w:rPr>
        <w:t>企业，并办理了中山市建设工程企业诚信管理档案管理登记的监理公司。</w:t>
      </w:r>
    </w:p>
    <w:p>
      <w:pPr>
        <w:pStyle w:val="2"/>
        <w:spacing w:line="360" w:lineRule="auto"/>
        <w:ind w:firstLine="260"/>
        <w:rPr>
          <w:rFonts w:ascii="宋体" w:hAnsi="宋体" w:cs="宋体"/>
          <w:sz w:val="26"/>
          <w:szCs w:val="26"/>
        </w:rPr>
      </w:pPr>
      <w:r>
        <w:rPr>
          <w:rFonts w:hint="eastAsia" w:ascii="宋体" w:hAnsi="宋体" w:cs="宋体"/>
          <w:sz w:val="26"/>
          <w:szCs w:val="26"/>
        </w:rPr>
        <w:t>公告发布时间2023年5月15日9:00-2023年5月19日17:00，公告发布地点在中山市小榄镇城市建设和管理局公告栏及</w:t>
      </w:r>
      <w:r>
        <w:rPr>
          <w:rFonts w:hint="eastAsia" w:asciiTheme="minorEastAsia" w:hAnsiTheme="minorEastAsia" w:eastAsiaTheme="minorEastAsia" w:cstheme="minorEastAsia"/>
          <w:bCs/>
          <w:color w:val="000000"/>
          <w:sz w:val="24"/>
        </w:rPr>
        <w:t>中山市中山市小榄镇东升社区资产经营有限公司</w:t>
      </w:r>
      <w:r>
        <w:rPr>
          <w:rFonts w:hint="eastAsia" w:ascii="宋体" w:hAnsi="宋体" w:cs="宋体"/>
          <w:sz w:val="24"/>
        </w:rPr>
        <w:t>公告栏、</w:t>
      </w:r>
      <w:r>
        <w:rPr>
          <w:rFonts w:hint="eastAsia"/>
          <w:sz w:val="24"/>
        </w:rPr>
        <w:t>广东煦崇工程管理有限公司</w:t>
      </w:r>
      <w:r>
        <w:rPr>
          <w:rFonts w:hint="eastAsia"/>
          <w:color w:val="000000"/>
          <w:sz w:val="24"/>
        </w:rPr>
        <w:t>公告栏发布公告</w:t>
      </w:r>
      <w:r>
        <w:rPr>
          <w:rFonts w:hint="eastAsia" w:ascii="宋体" w:hAnsi="宋体" w:cs="宋体"/>
          <w:szCs w:val="21"/>
        </w:rPr>
        <w:t>http://www.xuchonggc.com/</w:t>
      </w:r>
      <w:r>
        <w:rPr>
          <w:rFonts w:hint="eastAsia" w:ascii="宋体" w:hAnsi="宋体" w:cs="宋体"/>
          <w:sz w:val="26"/>
          <w:szCs w:val="26"/>
        </w:rPr>
        <w:t>。</w:t>
      </w:r>
    </w:p>
    <w:p>
      <w:pPr>
        <w:spacing w:line="360" w:lineRule="auto"/>
        <w:ind w:firstLine="520" w:firstLineChars="200"/>
        <w:rPr>
          <w:rFonts w:ascii="宋体" w:hAnsi="宋体" w:cs="宋体"/>
          <w:sz w:val="24"/>
        </w:rPr>
      </w:pPr>
      <w:r>
        <w:rPr>
          <w:rFonts w:hint="eastAsia" w:ascii="宋体" w:hAnsi="宋体" w:cs="宋体"/>
          <w:sz w:val="26"/>
          <w:szCs w:val="26"/>
        </w:rPr>
        <w:t>报名时间2023年5月15日9:00-2023年5月19日17:00，凡符合条件且有意参加竞投单位，在规定时间到</w:t>
      </w:r>
      <w:r>
        <w:rPr>
          <w:rFonts w:hint="eastAsia"/>
          <w:bCs/>
          <w:sz w:val="24"/>
        </w:rPr>
        <w:t>中山市西区彩虹大道美银国际2栋6</w:t>
      </w:r>
      <w:r>
        <w:rPr>
          <w:bCs/>
          <w:sz w:val="24"/>
        </w:rPr>
        <w:t>01</w:t>
      </w:r>
      <w:r>
        <w:rPr>
          <w:rFonts w:hint="eastAsia" w:ascii="宋体" w:hAnsi="宋体" w:cs="宋体"/>
          <w:sz w:val="26"/>
          <w:szCs w:val="26"/>
        </w:rPr>
        <w:t>报名，并于2023年5月19日17:30前，由</w:t>
      </w:r>
      <w:r>
        <w:rPr>
          <w:rFonts w:hint="eastAsia" w:ascii="宋体" w:hAnsi="宋体" w:cs="宋体"/>
          <w:sz w:val="24"/>
        </w:rPr>
        <w:t>代理单位</w:t>
      </w:r>
      <w:r>
        <w:rPr>
          <w:rFonts w:hint="eastAsia" w:ascii="宋体" w:hAnsi="宋体" w:cs="宋体"/>
          <w:sz w:val="26"/>
          <w:szCs w:val="26"/>
        </w:rPr>
        <w:t>以电子文档形式，通过网络邮件（</w:t>
      </w:r>
      <w:r>
        <w:rPr>
          <w:rFonts w:hint="eastAsia" w:ascii="宋体" w:hAnsi="宋体"/>
          <w:color w:val="000000"/>
          <w:szCs w:val="21"/>
        </w:rPr>
        <w:t>将项目需求书、相关资料（如有）</w:t>
      </w:r>
      <w:r>
        <w:rPr>
          <w:rFonts w:hint="eastAsia" w:ascii="宋体" w:hAnsi="宋体" w:cs="宋体"/>
          <w:sz w:val="26"/>
          <w:szCs w:val="26"/>
        </w:rPr>
        <w:t>）发送至报名单位的指定邮箱中（要求各报名单位邮箱设置自动回复功能），报名单位自行下载，并详细阅读如发现有缺失情况，</w:t>
      </w:r>
      <w:r>
        <w:rPr>
          <w:rFonts w:hint="eastAsia" w:ascii="宋体" w:hAnsi="宋体" w:cs="宋体"/>
          <w:sz w:val="24"/>
        </w:rPr>
        <w:t>应及时与应及时与广东煦崇工程管理有限公司联系。</w:t>
      </w:r>
    </w:p>
    <w:p>
      <w:pPr>
        <w:spacing w:line="312" w:lineRule="auto"/>
        <w:ind w:firstLine="522" w:firstLineChars="200"/>
        <w:rPr>
          <w:rFonts w:ascii="宋体" w:hAnsi="宋体" w:cs="宋体"/>
          <w:sz w:val="26"/>
          <w:szCs w:val="26"/>
        </w:rPr>
      </w:pPr>
      <w:r>
        <w:rPr>
          <w:rFonts w:hint="eastAsia" w:ascii="宋体" w:hAnsi="宋体" w:cs="宋体"/>
          <w:b/>
          <w:bCs/>
          <w:sz w:val="26"/>
          <w:szCs w:val="26"/>
        </w:rPr>
        <w:t>七、所需报名资料如下：</w:t>
      </w:r>
    </w:p>
    <w:p>
      <w:pPr>
        <w:pStyle w:val="13"/>
        <w:widowControl/>
        <w:spacing w:beforeAutospacing="0" w:afterAutospacing="0" w:line="312" w:lineRule="auto"/>
        <w:ind w:firstLine="520" w:firstLineChars="200"/>
        <w:rPr>
          <w:rFonts w:ascii="宋体" w:hAnsi="宋体" w:cs="宋体"/>
          <w:sz w:val="26"/>
          <w:szCs w:val="26"/>
        </w:rPr>
      </w:pPr>
      <w:r>
        <w:rPr>
          <w:rFonts w:hint="eastAsia" w:ascii="宋体" w:hAnsi="宋体" w:cs="宋体"/>
          <w:sz w:val="26"/>
          <w:szCs w:val="26"/>
        </w:rPr>
        <w:t>1、</w:t>
      </w:r>
      <w:r>
        <w:rPr>
          <w:rFonts w:hint="eastAsia" w:ascii="宋体" w:hAnsi="宋体" w:cs="宋体"/>
          <w:kern w:val="32"/>
          <w:sz w:val="26"/>
          <w:szCs w:val="26"/>
        </w:rPr>
        <w:t>《公开选择承建（服务）单位报名表》</w:t>
      </w:r>
      <w:r>
        <w:rPr>
          <w:rFonts w:hint="eastAsia" w:ascii="宋体" w:hAnsi="宋体" w:cs="宋体"/>
          <w:sz w:val="26"/>
          <w:szCs w:val="26"/>
        </w:rPr>
        <w:t>原件（加盖报名单位公章）；</w:t>
      </w:r>
    </w:p>
    <w:p>
      <w:pPr>
        <w:pStyle w:val="13"/>
        <w:widowControl/>
        <w:spacing w:beforeAutospacing="0" w:afterAutospacing="0" w:line="312" w:lineRule="auto"/>
        <w:ind w:firstLine="520" w:firstLineChars="200"/>
        <w:rPr>
          <w:rFonts w:ascii="宋体" w:hAnsi="宋体" w:cs="宋体"/>
          <w:sz w:val="26"/>
          <w:szCs w:val="26"/>
        </w:rPr>
      </w:pPr>
      <w:r>
        <w:rPr>
          <w:rFonts w:hint="eastAsia" w:ascii="宋体" w:hAnsi="宋体" w:cs="宋体"/>
          <w:sz w:val="26"/>
          <w:szCs w:val="26"/>
        </w:rPr>
        <w:t>2、法定代表人证明书，需附上法人身份证复印件，加盖公章；</w:t>
      </w:r>
    </w:p>
    <w:p>
      <w:pPr>
        <w:pStyle w:val="13"/>
        <w:widowControl/>
        <w:spacing w:beforeAutospacing="0" w:afterAutospacing="0" w:line="312" w:lineRule="auto"/>
        <w:ind w:firstLine="520" w:firstLineChars="200"/>
        <w:rPr>
          <w:rFonts w:ascii="宋体" w:hAnsi="宋体" w:cs="宋体"/>
          <w:sz w:val="26"/>
          <w:szCs w:val="26"/>
          <w:lang w:bidi="ar"/>
        </w:rPr>
      </w:pPr>
      <w:r>
        <w:rPr>
          <w:rFonts w:hint="eastAsia" w:ascii="宋体" w:hAnsi="宋体" w:cs="宋体"/>
          <w:sz w:val="26"/>
          <w:szCs w:val="26"/>
        </w:rPr>
        <w:t>3、法人授权委托书，阐明委托事项，需附上受托人身份证复印件，加盖公章，委托书需法人亲笔签名确认</w:t>
      </w:r>
      <w:r>
        <w:rPr>
          <w:rFonts w:hint="eastAsia" w:ascii="宋体" w:hAnsi="宋体" w:cs="宋体"/>
          <w:sz w:val="26"/>
          <w:szCs w:val="26"/>
          <w:lang w:bidi="ar"/>
        </w:rPr>
        <w:t>（法人或受托人到场报名时需出示本人身份证原件）。</w:t>
      </w:r>
    </w:p>
    <w:p>
      <w:pPr>
        <w:pStyle w:val="13"/>
        <w:widowControl/>
        <w:spacing w:beforeAutospacing="0" w:afterAutospacing="0" w:line="312" w:lineRule="auto"/>
        <w:ind w:firstLine="520" w:firstLineChars="200"/>
        <w:rPr>
          <w:rFonts w:ascii="宋体" w:hAnsi="宋体" w:cs="宋体"/>
          <w:sz w:val="26"/>
          <w:szCs w:val="26"/>
        </w:rPr>
      </w:pPr>
      <w:r>
        <w:rPr>
          <w:rFonts w:hint="eastAsia" w:ascii="宋体" w:hAnsi="宋体" w:cs="宋体"/>
          <w:sz w:val="26"/>
          <w:szCs w:val="26"/>
        </w:rPr>
        <w:t>4、营业执照原件及复印件（如果竞投单位营业执照为三证合一，可提供复印件加盖竞投单位公章）；</w:t>
      </w:r>
    </w:p>
    <w:p>
      <w:pPr>
        <w:pStyle w:val="13"/>
        <w:widowControl/>
        <w:spacing w:beforeAutospacing="0" w:afterAutospacing="0" w:line="312" w:lineRule="auto"/>
        <w:ind w:firstLine="520" w:firstLineChars="200"/>
        <w:rPr>
          <w:rFonts w:ascii="宋体" w:hAnsi="宋体" w:cs="宋体"/>
          <w:sz w:val="26"/>
          <w:szCs w:val="26"/>
        </w:rPr>
      </w:pPr>
      <w:r>
        <w:rPr>
          <w:rFonts w:hint="eastAsia" w:ascii="宋体" w:hAnsi="宋体" w:cs="宋体"/>
          <w:sz w:val="26"/>
          <w:szCs w:val="26"/>
        </w:rPr>
        <w:t>5、资质证书原件及复印件（资质证上有二维码的，可提供复印件，但保证清晰能扫码查阅）；</w:t>
      </w:r>
    </w:p>
    <w:p>
      <w:pPr>
        <w:spacing w:line="312" w:lineRule="auto"/>
        <w:ind w:firstLine="520" w:firstLineChars="200"/>
        <w:rPr>
          <w:rFonts w:ascii="宋体" w:hAnsi="宋体" w:cs="宋体"/>
          <w:sz w:val="26"/>
          <w:szCs w:val="26"/>
        </w:rPr>
      </w:pPr>
      <w:r>
        <w:rPr>
          <w:rFonts w:hint="eastAsia" w:ascii="宋体" w:hAnsi="宋体" w:cs="宋体"/>
          <w:sz w:val="26"/>
          <w:szCs w:val="26"/>
        </w:rPr>
        <w:t>6、诚信要求：已完成中山市建设工程企业诚信档案登记备案，在中山市建设工程企业管理和诚信平台中“监理企业”信用等级B级及以上且显示资料未过期。（提供2023年4月份企业网页信息截图为准）</w:t>
      </w:r>
    </w:p>
    <w:p>
      <w:pPr>
        <w:spacing w:line="312" w:lineRule="auto"/>
        <w:ind w:firstLine="520" w:firstLineChars="200"/>
        <w:rPr>
          <w:rFonts w:ascii="宋体" w:hAnsi="宋体" w:cs="宋体"/>
          <w:sz w:val="26"/>
          <w:szCs w:val="26"/>
        </w:rPr>
      </w:pPr>
      <w:r>
        <w:rPr>
          <w:rFonts w:hint="eastAsia" w:ascii="宋体" w:hAnsi="宋体" w:cs="宋体"/>
          <w:sz w:val="26"/>
          <w:szCs w:val="26"/>
        </w:rPr>
        <w:t>7、根据相关文件要求，在《信用中国》网站提供（网址： www.creditchina.gov.cn ）未被确定为“失信被执行人”报告，报名单位需下载打印信用报告。</w:t>
      </w:r>
    </w:p>
    <w:p>
      <w:pPr>
        <w:spacing w:line="312" w:lineRule="auto"/>
        <w:rPr>
          <w:rFonts w:ascii="宋体" w:hAnsi="宋体" w:cs="宋体"/>
          <w:sz w:val="26"/>
          <w:szCs w:val="26"/>
        </w:rPr>
      </w:pPr>
      <w:r>
        <w:rPr>
          <w:rFonts w:hint="eastAsia" w:ascii="宋体" w:hAnsi="宋体" w:cs="宋体"/>
          <w:sz w:val="26"/>
          <w:szCs w:val="26"/>
        </w:rPr>
        <w:t>注：（1）以上1至7项资料均需加盖竞投单位公章。</w:t>
      </w:r>
    </w:p>
    <w:p>
      <w:pPr>
        <w:spacing w:line="312" w:lineRule="auto"/>
        <w:ind w:firstLine="520" w:firstLineChars="200"/>
        <w:rPr>
          <w:rFonts w:ascii="宋体" w:hAnsi="宋体" w:cs="宋体"/>
          <w:sz w:val="26"/>
          <w:szCs w:val="26"/>
        </w:rPr>
      </w:pPr>
      <w:r>
        <w:rPr>
          <w:rFonts w:hint="eastAsia" w:ascii="宋体" w:hAnsi="宋体" w:cs="宋体"/>
          <w:sz w:val="26"/>
          <w:szCs w:val="26"/>
        </w:rPr>
        <w:t>（2）竞投文件均须由总公司盖章，不允许盖分公司章。</w:t>
      </w:r>
    </w:p>
    <w:p>
      <w:pPr>
        <w:spacing w:line="312" w:lineRule="auto"/>
        <w:ind w:firstLine="520" w:firstLineChars="200"/>
        <w:rPr>
          <w:rFonts w:ascii="宋体" w:hAnsi="宋体" w:cs="宋体"/>
          <w:sz w:val="26"/>
          <w:szCs w:val="26"/>
        </w:rPr>
      </w:pPr>
      <w:r>
        <w:rPr>
          <w:rFonts w:hint="eastAsia" w:ascii="宋体" w:hAnsi="宋体" w:cs="宋体"/>
          <w:sz w:val="26"/>
          <w:szCs w:val="26"/>
        </w:rPr>
        <w:t>（3）如贵单位承诺参加竞投后无正当理由退出的则需承担相关法律法规及需求书约定的责任。</w:t>
      </w:r>
    </w:p>
    <w:p>
      <w:pPr>
        <w:spacing w:line="312" w:lineRule="auto"/>
        <w:ind w:firstLine="520" w:firstLineChars="200"/>
        <w:rPr>
          <w:rFonts w:ascii="宋体" w:hAnsi="宋体" w:cs="宋体"/>
          <w:sz w:val="26"/>
          <w:szCs w:val="26"/>
        </w:rPr>
      </w:pPr>
      <w:r>
        <w:rPr>
          <w:rFonts w:hint="eastAsia" w:ascii="宋体" w:hAnsi="宋体" w:cs="宋体"/>
          <w:sz w:val="26"/>
          <w:szCs w:val="26"/>
        </w:rPr>
        <w:t>（4）贵单位参加竞投报名则视为承诺参加本次竞投，接受并遵守项目需求单位提出的竞投程序、相关时间安排及所有要求，需秉承诚实信用原则；严格按照需求书要求参加竞投。</w:t>
      </w:r>
    </w:p>
    <w:p>
      <w:pPr>
        <w:pStyle w:val="2"/>
        <w:spacing w:line="360" w:lineRule="auto"/>
        <w:ind w:firstLine="261"/>
        <w:rPr>
          <w:rFonts w:ascii="宋体" w:hAnsi="宋体" w:cs="宋体"/>
          <w:b/>
          <w:bCs/>
          <w:sz w:val="26"/>
          <w:szCs w:val="26"/>
        </w:rPr>
      </w:pPr>
      <w:r>
        <w:rPr>
          <w:rFonts w:hint="eastAsia" w:ascii="宋体" w:hAnsi="宋体" w:cs="宋体"/>
          <w:b/>
          <w:bCs/>
          <w:sz w:val="26"/>
          <w:szCs w:val="26"/>
        </w:rPr>
        <w:t>八、</w:t>
      </w:r>
      <w:r>
        <w:rPr>
          <w:rFonts w:hint="eastAsia" w:ascii="宋体" w:hAnsi="宋体" w:cs="宋体"/>
          <w:sz w:val="24"/>
        </w:rPr>
        <w:t>本次信息公告于2023年5月15日至2023年5月19日在中山市小榄镇东升社区资产经营有限公司</w:t>
      </w:r>
      <w:r>
        <w:rPr>
          <w:rFonts w:hint="eastAsia"/>
          <w:sz w:val="24"/>
        </w:rPr>
        <w:t>公告栏，中山市小榄镇城市建设和管理局招投标管理办公室公告栏，广东煦崇工程管理有限公司</w:t>
      </w:r>
      <w:r>
        <w:rPr>
          <w:rFonts w:hint="eastAsia"/>
          <w:color w:val="000000"/>
          <w:sz w:val="24"/>
        </w:rPr>
        <w:t>公告栏发布公告。</w:t>
      </w:r>
    </w:p>
    <w:p>
      <w:pPr>
        <w:spacing w:line="360" w:lineRule="auto"/>
        <w:rPr>
          <w:rFonts w:ascii="宋体" w:hAnsi="宋体" w:cs="宋体"/>
          <w:sz w:val="26"/>
          <w:szCs w:val="26"/>
        </w:rPr>
      </w:pPr>
      <w:r>
        <w:rPr>
          <w:rFonts w:hint="eastAsia"/>
          <w:b/>
          <w:bCs/>
          <w:sz w:val="26"/>
          <w:szCs w:val="26"/>
        </w:rPr>
        <w:t>九、联系方式</w:t>
      </w:r>
    </w:p>
    <w:tbl>
      <w:tblPr>
        <w:tblStyle w:val="14"/>
        <w:tblW w:w="10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4037"/>
        <w:gridCol w:w="1200"/>
        <w:gridCol w:w="3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207" w:type="dxa"/>
            <w:vAlign w:val="center"/>
          </w:tcPr>
          <w:p>
            <w:pPr>
              <w:pStyle w:val="13"/>
              <w:widowControl/>
              <w:spacing w:beforeAutospacing="0" w:afterAutospacing="0" w:line="360" w:lineRule="exact"/>
              <w:jc w:val="center"/>
              <w:rPr>
                <w:rFonts w:ascii="宋体" w:hAnsi="宋体" w:cs="宋体"/>
                <w:sz w:val="26"/>
                <w:szCs w:val="26"/>
              </w:rPr>
            </w:pPr>
            <w:r>
              <w:rPr>
                <w:rFonts w:hint="eastAsia" w:ascii="宋体" w:hAnsi="宋体" w:cs="宋体"/>
                <w:sz w:val="26"/>
                <w:szCs w:val="26"/>
              </w:rPr>
              <w:t>建设</w:t>
            </w:r>
          </w:p>
          <w:p>
            <w:pPr>
              <w:pStyle w:val="13"/>
              <w:widowControl/>
              <w:spacing w:beforeAutospacing="0" w:afterAutospacing="0" w:line="360" w:lineRule="exact"/>
              <w:jc w:val="center"/>
              <w:rPr>
                <w:rFonts w:ascii="宋体" w:hAnsi="宋体" w:cs="宋体"/>
                <w:sz w:val="26"/>
                <w:szCs w:val="26"/>
              </w:rPr>
            </w:pPr>
            <w:r>
              <w:rPr>
                <w:rFonts w:hint="eastAsia" w:ascii="宋体" w:hAnsi="宋体" w:cs="宋体"/>
                <w:sz w:val="26"/>
                <w:szCs w:val="26"/>
              </w:rPr>
              <w:t xml:space="preserve">  单位：</w:t>
            </w:r>
          </w:p>
        </w:tc>
        <w:tc>
          <w:tcPr>
            <w:tcW w:w="4037" w:type="dxa"/>
            <w:vAlign w:val="center"/>
          </w:tcPr>
          <w:p>
            <w:pPr>
              <w:pStyle w:val="13"/>
              <w:widowControl/>
              <w:spacing w:beforeAutospacing="0" w:afterAutospacing="0" w:line="360" w:lineRule="exact"/>
              <w:rPr>
                <w:rFonts w:ascii="宋体" w:hAnsi="宋体" w:cs="宋体"/>
                <w:sz w:val="21"/>
                <w:szCs w:val="21"/>
              </w:rPr>
            </w:pPr>
            <w:r>
              <w:rPr>
                <w:rFonts w:hint="eastAsia" w:ascii="宋体" w:hAnsi="宋体" w:cs="宋体"/>
                <w:sz w:val="21"/>
                <w:szCs w:val="21"/>
              </w:rPr>
              <w:t>中山市小榄镇东升社区资产经营有限公司</w:t>
            </w:r>
          </w:p>
        </w:tc>
        <w:tc>
          <w:tcPr>
            <w:tcW w:w="1200" w:type="dxa"/>
            <w:vAlign w:val="center"/>
          </w:tcPr>
          <w:p>
            <w:pPr>
              <w:pStyle w:val="13"/>
              <w:widowControl/>
              <w:spacing w:beforeAutospacing="0" w:afterAutospacing="0" w:line="360" w:lineRule="exact"/>
              <w:jc w:val="center"/>
              <w:rPr>
                <w:rFonts w:ascii="宋体" w:hAnsi="宋体" w:cs="宋体"/>
                <w:sz w:val="21"/>
                <w:szCs w:val="21"/>
              </w:rPr>
            </w:pPr>
            <w:r>
              <w:rPr>
                <w:rFonts w:hint="eastAsia" w:ascii="宋体" w:hAnsi="宋体" w:cs="宋体"/>
                <w:sz w:val="21"/>
                <w:szCs w:val="21"/>
              </w:rPr>
              <w:t>代理</w:t>
            </w:r>
          </w:p>
          <w:p>
            <w:pPr>
              <w:pStyle w:val="13"/>
              <w:widowControl/>
              <w:spacing w:beforeAutospacing="0" w:afterAutospacing="0" w:line="360" w:lineRule="exact"/>
              <w:jc w:val="center"/>
              <w:rPr>
                <w:rFonts w:ascii="宋体" w:hAnsi="宋体" w:cs="宋体"/>
                <w:sz w:val="21"/>
                <w:szCs w:val="21"/>
              </w:rPr>
            </w:pPr>
            <w:r>
              <w:rPr>
                <w:rFonts w:hint="eastAsia" w:ascii="宋体" w:hAnsi="宋体" w:cs="宋体"/>
                <w:sz w:val="21"/>
                <w:szCs w:val="21"/>
              </w:rPr>
              <w:t xml:space="preserve"> 单位：</w:t>
            </w:r>
          </w:p>
        </w:tc>
        <w:tc>
          <w:tcPr>
            <w:tcW w:w="3878" w:type="dxa"/>
            <w:vAlign w:val="center"/>
          </w:tcPr>
          <w:p>
            <w:pPr>
              <w:pStyle w:val="13"/>
              <w:widowControl/>
              <w:spacing w:beforeAutospacing="0" w:afterAutospacing="0" w:line="360" w:lineRule="exact"/>
              <w:jc w:val="center"/>
              <w:rPr>
                <w:rFonts w:ascii="宋体" w:hAnsi="宋体" w:cs="宋体"/>
                <w:bCs/>
                <w:sz w:val="21"/>
                <w:szCs w:val="21"/>
              </w:rPr>
            </w:pPr>
            <w:r>
              <w:rPr>
                <w:rFonts w:hint="eastAsia"/>
                <w:bCs/>
                <w:color w:val="000000" w:themeColor="text1"/>
                <w:sz w:val="21"/>
                <w:szCs w:val="21"/>
                <w14:textFill>
                  <w14:solidFill>
                    <w14:schemeClr w14:val="tx1"/>
                  </w14:solidFill>
                </w14:textFill>
              </w:rPr>
              <w:t>广东煦崇工程管理有限公司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207" w:type="dxa"/>
            <w:vAlign w:val="center"/>
          </w:tcPr>
          <w:p>
            <w:pPr>
              <w:pStyle w:val="13"/>
              <w:widowControl/>
              <w:spacing w:beforeAutospacing="0" w:afterAutospacing="0" w:line="360" w:lineRule="exact"/>
              <w:jc w:val="center"/>
              <w:rPr>
                <w:rFonts w:ascii="宋体" w:hAnsi="宋体" w:cs="宋体"/>
                <w:sz w:val="26"/>
                <w:szCs w:val="26"/>
              </w:rPr>
            </w:pPr>
            <w:r>
              <w:rPr>
                <w:rFonts w:hint="eastAsia" w:ascii="宋体" w:hAnsi="宋体" w:cs="宋体"/>
                <w:sz w:val="26"/>
                <w:szCs w:val="26"/>
              </w:rPr>
              <w:t>地 址：</w:t>
            </w:r>
          </w:p>
        </w:tc>
        <w:tc>
          <w:tcPr>
            <w:tcW w:w="4037" w:type="dxa"/>
            <w:vAlign w:val="center"/>
          </w:tcPr>
          <w:p>
            <w:pPr>
              <w:pStyle w:val="13"/>
              <w:widowControl/>
              <w:spacing w:beforeAutospacing="0" w:afterAutospacing="0" w:line="360" w:lineRule="exact"/>
              <w:rPr>
                <w:rFonts w:ascii="宋体" w:hAnsi="宋体" w:cs="宋体"/>
                <w:sz w:val="21"/>
                <w:szCs w:val="21"/>
              </w:rPr>
            </w:pPr>
            <w:r>
              <w:rPr>
                <w:rFonts w:hint="eastAsia" w:ascii="宋体" w:hAnsi="宋体"/>
                <w:sz w:val="21"/>
                <w:szCs w:val="21"/>
              </w:rPr>
              <w:t>小榄镇东升东路25号</w:t>
            </w:r>
          </w:p>
        </w:tc>
        <w:tc>
          <w:tcPr>
            <w:tcW w:w="1200" w:type="dxa"/>
            <w:vAlign w:val="center"/>
          </w:tcPr>
          <w:p>
            <w:pPr>
              <w:pStyle w:val="13"/>
              <w:widowControl/>
              <w:spacing w:beforeAutospacing="0" w:afterAutospacing="0" w:line="360" w:lineRule="exact"/>
              <w:jc w:val="center"/>
              <w:rPr>
                <w:rFonts w:ascii="宋体" w:hAnsi="宋体" w:cs="宋体"/>
                <w:sz w:val="21"/>
                <w:szCs w:val="21"/>
              </w:rPr>
            </w:pPr>
            <w:r>
              <w:rPr>
                <w:rFonts w:hint="eastAsia" w:ascii="宋体" w:hAnsi="宋体" w:cs="宋体"/>
                <w:sz w:val="21"/>
                <w:szCs w:val="21"/>
              </w:rPr>
              <w:t>地 址：</w:t>
            </w:r>
          </w:p>
        </w:tc>
        <w:tc>
          <w:tcPr>
            <w:tcW w:w="3878" w:type="dxa"/>
            <w:vAlign w:val="center"/>
          </w:tcPr>
          <w:p>
            <w:pPr>
              <w:pStyle w:val="13"/>
              <w:widowControl/>
              <w:spacing w:beforeAutospacing="0" w:afterAutospacing="0" w:line="360" w:lineRule="exact"/>
              <w:jc w:val="center"/>
              <w:rPr>
                <w:rFonts w:ascii="宋体" w:hAnsi="宋体" w:cs="宋体"/>
                <w:bCs/>
                <w:sz w:val="21"/>
                <w:szCs w:val="21"/>
              </w:rPr>
            </w:pPr>
            <w:r>
              <w:rPr>
                <w:rFonts w:hint="eastAsia"/>
                <w:bCs/>
                <w:color w:val="000000" w:themeColor="text1"/>
                <w:sz w:val="21"/>
                <w:szCs w:val="21"/>
                <w14:textFill>
                  <w14:solidFill>
                    <w14:schemeClr w14:val="tx1"/>
                  </w14:solidFill>
                </w14:textFill>
              </w:rPr>
              <w:t>中山市西区彩虹大道美银国际2栋601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207" w:type="dxa"/>
            <w:vAlign w:val="center"/>
          </w:tcPr>
          <w:p>
            <w:pPr>
              <w:pStyle w:val="13"/>
              <w:widowControl/>
              <w:spacing w:beforeAutospacing="0" w:afterAutospacing="0" w:line="360" w:lineRule="exact"/>
              <w:jc w:val="center"/>
              <w:rPr>
                <w:rFonts w:ascii="宋体" w:hAnsi="宋体" w:cs="宋体"/>
                <w:sz w:val="26"/>
                <w:szCs w:val="26"/>
              </w:rPr>
            </w:pPr>
            <w:r>
              <w:rPr>
                <w:rFonts w:hint="eastAsia" w:ascii="宋体" w:hAnsi="宋体" w:cs="宋体"/>
                <w:sz w:val="26"/>
                <w:szCs w:val="26"/>
              </w:rPr>
              <w:t>联系人：</w:t>
            </w:r>
          </w:p>
        </w:tc>
        <w:tc>
          <w:tcPr>
            <w:tcW w:w="4037" w:type="dxa"/>
            <w:vAlign w:val="center"/>
          </w:tcPr>
          <w:p>
            <w:pPr>
              <w:pStyle w:val="13"/>
              <w:widowControl/>
              <w:spacing w:beforeAutospacing="0" w:afterAutospacing="0" w:line="360" w:lineRule="exact"/>
              <w:rPr>
                <w:rFonts w:ascii="宋体" w:hAnsi="宋体" w:cs="宋体"/>
                <w:sz w:val="21"/>
                <w:szCs w:val="21"/>
              </w:rPr>
            </w:pPr>
            <w:r>
              <w:rPr>
                <w:rFonts w:hint="eastAsia" w:ascii="宋体" w:hAnsi="宋体" w:cs="宋体"/>
                <w:sz w:val="21"/>
                <w:szCs w:val="21"/>
              </w:rPr>
              <w:t>梁工</w:t>
            </w:r>
          </w:p>
        </w:tc>
        <w:tc>
          <w:tcPr>
            <w:tcW w:w="1200" w:type="dxa"/>
            <w:vAlign w:val="center"/>
          </w:tcPr>
          <w:p>
            <w:pPr>
              <w:pStyle w:val="13"/>
              <w:widowControl/>
              <w:spacing w:beforeAutospacing="0" w:afterAutospacing="0" w:line="360" w:lineRule="exact"/>
              <w:jc w:val="center"/>
              <w:rPr>
                <w:rFonts w:ascii="宋体" w:hAnsi="宋体" w:cs="宋体"/>
                <w:sz w:val="21"/>
                <w:szCs w:val="21"/>
              </w:rPr>
            </w:pPr>
            <w:r>
              <w:rPr>
                <w:rFonts w:hint="eastAsia" w:ascii="宋体" w:hAnsi="宋体" w:cs="宋体"/>
                <w:sz w:val="21"/>
                <w:szCs w:val="21"/>
              </w:rPr>
              <w:t>联系人：</w:t>
            </w:r>
          </w:p>
        </w:tc>
        <w:tc>
          <w:tcPr>
            <w:tcW w:w="3878" w:type="dxa"/>
            <w:vAlign w:val="center"/>
          </w:tcPr>
          <w:p>
            <w:pPr>
              <w:pStyle w:val="13"/>
              <w:widowControl/>
              <w:spacing w:beforeAutospacing="0" w:afterAutospacing="0" w:line="360" w:lineRule="exact"/>
              <w:jc w:val="center"/>
              <w:rPr>
                <w:rFonts w:ascii="宋体" w:hAnsi="宋体" w:cs="宋体"/>
                <w:sz w:val="21"/>
                <w:szCs w:val="21"/>
              </w:rPr>
            </w:pPr>
            <w:r>
              <w:rPr>
                <w:rFonts w:hint="eastAsia" w:ascii="宋体" w:hAnsi="宋体" w:cs="宋体"/>
                <w:sz w:val="21"/>
                <w:szCs w:val="21"/>
              </w:rPr>
              <w:t>缪小姐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207" w:type="dxa"/>
            <w:vAlign w:val="center"/>
          </w:tcPr>
          <w:p>
            <w:pPr>
              <w:pStyle w:val="13"/>
              <w:widowControl/>
              <w:spacing w:beforeAutospacing="0" w:afterAutospacing="0" w:line="360" w:lineRule="exact"/>
              <w:jc w:val="center"/>
              <w:rPr>
                <w:rFonts w:ascii="宋体" w:hAnsi="宋体" w:cs="宋体"/>
                <w:sz w:val="26"/>
                <w:szCs w:val="26"/>
              </w:rPr>
            </w:pPr>
            <w:r>
              <w:rPr>
                <w:rFonts w:hint="eastAsia" w:ascii="宋体" w:hAnsi="宋体" w:cs="宋体"/>
                <w:sz w:val="26"/>
                <w:szCs w:val="26"/>
              </w:rPr>
              <w:t>电 话：</w:t>
            </w:r>
          </w:p>
        </w:tc>
        <w:tc>
          <w:tcPr>
            <w:tcW w:w="4037" w:type="dxa"/>
            <w:vAlign w:val="center"/>
          </w:tcPr>
          <w:p>
            <w:pPr>
              <w:pStyle w:val="13"/>
              <w:widowControl/>
              <w:spacing w:beforeAutospacing="0" w:afterAutospacing="0" w:line="360" w:lineRule="exact"/>
              <w:rPr>
                <w:rFonts w:ascii="宋体" w:hAnsi="宋体" w:cs="宋体"/>
                <w:sz w:val="21"/>
                <w:szCs w:val="21"/>
              </w:rPr>
            </w:pPr>
            <w:r>
              <w:rPr>
                <w:rFonts w:hint="eastAsia" w:ascii="宋体" w:hAnsi="宋体" w:cs="宋体"/>
                <w:sz w:val="21"/>
                <w:szCs w:val="21"/>
              </w:rPr>
              <w:t>13232578636</w:t>
            </w:r>
          </w:p>
        </w:tc>
        <w:tc>
          <w:tcPr>
            <w:tcW w:w="1200" w:type="dxa"/>
            <w:vAlign w:val="center"/>
          </w:tcPr>
          <w:p>
            <w:pPr>
              <w:pStyle w:val="13"/>
              <w:widowControl/>
              <w:spacing w:beforeAutospacing="0" w:afterAutospacing="0" w:line="360" w:lineRule="exact"/>
              <w:jc w:val="center"/>
              <w:rPr>
                <w:rFonts w:ascii="宋体" w:hAnsi="宋体" w:cs="宋体"/>
                <w:sz w:val="21"/>
                <w:szCs w:val="21"/>
              </w:rPr>
            </w:pPr>
            <w:r>
              <w:rPr>
                <w:rFonts w:hint="eastAsia" w:ascii="宋体" w:hAnsi="宋体" w:cs="宋体"/>
                <w:sz w:val="21"/>
                <w:szCs w:val="21"/>
              </w:rPr>
              <w:t>电 话：</w:t>
            </w:r>
          </w:p>
        </w:tc>
        <w:tc>
          <w:tcPr>
            <w:tcW w:w="3878" w:type="dxa"/>
            <w:vAlign w:val="center"/>
          </w:tcPr>
          <w:p>
            <w:pPr>
              <w:pStyle w:val="13"/>
              <w:widowControl/>
              <w:spacing w:beforeAutospacing="0" w:afterAutospacing="0" w:line="360" w:lineRule="exact"/>
              <w:jc w:val="center"/>
              <w:rPr>
                <w:rFonts w:ascii="宋体" w:hAnsi="宋体" w:cs="宋体"/>
                <w:sz w:val="21"/>
                <w:szCs w:val="21"/>
              </w:rPr>
            </w:pPr>
            <w:r>
              <w:rPr>
                <w:rFonts w:hint="eastAsia" w:ascii="宋体" w:hAnsi="宋体" w:cs="宋体"/>
                <w:sz w:val="21"/>
                <w:szCs w:val="21"/>
              </w:rPr>
              <w:t>18925376795</w:t>
            </w:r>
          </w:p>
        </w:tc>
      </w:tr>
    </w:tbl>
    <w:p>
      <w:pPr>
        <w:wordWrap w:val="0"/>
        <w:spacing w:line="360" w:lineRule="auto"/>
        <w:jc w:val="right"/>
        <w:rPr>
          <w:rFonts w:ascii="宋体" w:hAnsi="宋体" w:cs="宋体"/>
          <w:sz w:val="24"/>
        </w:rPr>
      </w:pPr>
      <w:r>
        <w:rPr>
          <w:rFonts w:hint="eastAsia" w:ascii="宋体" w:hAnsi="宋体" w:cs="宋体"/>
          <w:sz w:val="24"/>
        </w:rPr>
        <w:t>中山市小榄镇东升社区资产经营有限公司</w:t>
      </w:r>
    </w:p>
    <w:p>
      <w:pPr>
        <w:wordWrap w:val="0"/>
        <w:spacing w:line="360" w:lineRule="auto"/>
        <w:jc w:val="right"/>
        <w:rPr>
          <w:rFonts w:ascii="宋体" w:hAnsi="宋体" w:cs="宋体"/>
          <w:szCs w:val="21"/>
        </w:rPr>
      </w:pPr>
      <w:r>
        <w:rPr>
          <w:rFonts w:hint="eastAsia" w:ascii="宋体" w:hAnsi="宋体" w:cs="宋体"/>
          <w:sz w:val="26"/>
          <w:szCs w:val="26"/>
        </w:rPr>
        <w:t xml:space="preserve">2023年5月15日     </w:t>
      </w:r>
      <w:r>
        <w:rPr>
          <w:rFonts w:hint="eastAsia" w:ascii="宋体" w:hAnsi="宋体" w:cs="宋体"/>
          <w:szCs w:val="21"/>
        </w:rPr>
        <w:t xml:space="preserve">  </w:t>
      </w:r>
    </w:p>
    <w:p>
      <w:pPr>
        <w:pStyle w:val="3"/>
        <w:jc w:val="center"/>
        <w:rPr>
          <w:szCs w:val="32"/>
        </w:rPr>
      </w:pPr>
      <w:bookmarkStart w:id="4" w:name="_Toc477771261"/>
      <w:r>
        <w:rPr>
          <w:rFonts w:hint="eastAsia" w:ascii="宋体" w:hAnsi="宋体" w:cs="宋体"/>
          <w:szCs w:val="32"/>
        </w:rPr>
        <w:br w:type="page"/>
      </w:r>
      <w:bookmarkStart w:id="5" w:name="_Toc14788"/>
      <w:bookmarkStart w:id="6" w:name="_Toc11924"/>
      <w:r>
        <w:rPr>
          <w:rFonts w:hint="eastAsia" w:ascii="宋体" w:hAnsi="宋体" w:cs="宋体"/>
          <w:szCs w:val="32"/>
        </w:rPr>
        <w:t>第二章 竞投单位须知</w:t>
      </w:r>
      <w:bookmarkEnd w:id="3"/>
      <w:bookmarkEnd w:id="4"/>
      <w:bookmarkEnd w:id="5"/>
      <w:bookmarkEnd w:id="6"/>
    </w:p>
    <w:p>
      <w:pPr>
        <w:spacing w:line="360" w:lineRule="auto"/>
        <w:jc w:val="center"/>
      </w:pPr>
      <w:bookmarkStart w:id="7" w:name="_Toc427572484"/>
      <w:bookmarkStart w:id="8" w:name="_Toc381691730"/>
      <w:bookmarkStart w:id="9" w:name="_Toc477771262"/>
      <w:bookmarkStart w:id="10" w:name="_Toc184635070"/>
      <w:bookmarkStart w:id="11" w:name="_Toc398537309"/>
      <w:r>
        <w:rPr>
          <w:rFonts w:hint="eastAsia" w:ascii="宋体" w:hAnsi="宋体" w:cs="宋体"/>
          <w:b/>
          <w:bCs/>
          <w:sz w:val="24"/>
        </w:rPr>
        <w:t>竞投单位须知前附表</w:t>
      </w:r>
      <w:bookmarkEnd w:id="7"/>
      <w:bookmarkEnd w:id="8"/>
      <w:bookmarkEnd w:id="9"/>
      <w:bookmarkEnd w:id="10"/>
      <w:bookmarkEnd w:id="11"/>
    </w:p>
    <w:tbl>
      <w:tblPr>
        <w:tblStyle w:val="14"/>
        <w:tblW w:w="97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
        <w:gridCol w:w="3010"/>
        <w:gridCol w:w="5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b/>
                <w:color w:val="auto"/>
                <w:szCs w:val="21"/>
              </w:rPr>
            </w:pPr>
            <w:r>
              <w:rPr>
                <w:rFonts w:hint="eastAsia" w:ascii="宋体" w:hAnsi="宋体" w:cs="宋体"/>
                <w:b/>
                <w:color w:val="auto"/>
                <w:szCs w:val="21"/>
              </w:rPr>
              <w:t>条款号</w:t>
            </w:r>
          </w:p>
        </w:tc>
        <w:tc>
          <w:tcPr>
            <w:tcW w:w="3010" w:type="dxa"/>
            <w:vAlign w:val="center"/>
          </w:tcPr>
          <w:p>
            <w:pPr>
              <w:spacing w:line="360" w:lineRule="exact"/>
              <w:jc w:val="center"/>
              <w:rPr>
                <w:rFonts w:ascii="宋体" w:hAnsi="宋体" w:cs="宋体"/>
                <w:b/>
                <w:color w:val="auto"/>
                <w:szCs w:val="21"/>
              </w:rPr>
            </w:pPr>
            <w:r>
              <w:rPr>
                <w:rFonts w:hint="eastAsia" w:ascii="宋体" w:hAnsi="宋体" w:cs="宋体"/>
                <w:b/>
                <w:color w:val="auto"/>
                <w:szCs w:val="21"/>
              </w:rPr>
              <w:t>条款名称</w:t>
            </w:r>
          </w:p>
        </w:tc>
        <w:tc>
          <w:tcPr>
            <w:tcW w:w="5841" w:type="dxa"/>
            <w:vAlign w:val="center"/>
          </w:tcPr>
          <w:p>
            <w:pPr>
              <w:spacing w:line="360" w:lineRule="exact"/>
              <w:jc w:val="center"/>
              <w:rPr>
                <w:rFonts w:ascii="宋体" w:hAnsi="宋体" w:cs="宋体"/>
                <w:b/>
                <w:color w:val="auto"/>
                <w:szCs w:val="21"/>
              </w:rPr>
            </w:pPr>
            <w:r>
              <w:rPr>
                <w:rFonts w:hint="eastAsia" w:ascii="宋体" w:hAnsi="宋体" w:cs="宋体"/>
                <w:b/>
                <w:color w:val="auto"/>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建设单位（项目需求单位）</w:t>
            </w:r>
          </w:p>
        </w:tc>
        <w:tc>
          <w:tcPr>
            <w:tcW w:w="5841" w:type="dxa"/>
            <w:vAlign w:val="center"/>
          </w:tcPr>
          <w:p>
            <w:pPr>
              <w:spacing w:line="360" w:lineRule="auto"/>
              <w:rPr>
                <w:rFonts w:ascii="宋体" w:hAnsi="宋体"/>
                <w:color w:val="auto"/>
                <w:szCs w:val="21"/>
              </w:rPr>
            </w:pPr>
            <w:r>
              <w:rPr>
                <w:rFonts w:hint="eastAsia" w:ascii="宋体" w:hAnsi="宋体"/>
                <w:color w:val="auto"/>
                <w:szCs w:val="21"/>
              </w:rPr>
              <w:t>名  称：</w:t>
            </w:r>
            <w:r>
              <w:rPr>
                <w:rFonts w:hint="eastAsia" w:ascii="宋体" w:hAnsi="宋体" w:cs="宋体"/>
                <w:color w:val="auto"/>
                <w:szCs w:val="21"/>
              </w:rPr>
              <w:t>中山市小榄镇东升社区资产经营有限公司</w:t>
            </w:r>
          </w:p>
          <w:p>
            <w:pPr>
              <w:spacing w:line="288" w:lineRule="auto"/>
              <w:rPr>
                <w:rFonts w:ascii="宋体" w:hAnsi="宋体"/>
                <w:color w:val="auto"/>
                <w:szCs w:val="21"/>
              </w:rPr>
            </w:pPr>
            <w:r>
              <w:rPr>
                <w:rFonts w:hint="eastAsia" w:ascii="宋体" w:hAnsi="宋体"/>
                <w:color w:val="auto"/>
                <w:szCs w:val="21"/>
              </w:rPr>
              <w:t>地  址：中山市东升东路25号</w:t>
            </w:r>
          </w:p>
          <w:p>
            <w:pPr>
              <w:spacing w:line="288" w:lineRule="auto"/>
              <w:rPr>
                <w:rFonts w:ascii="宋体" w:hAnsi="宋体"/>
                <w:color w:val="auto"/>
                <w:szCs w:val="21"/>
              </w:rPr>
            </w:pPr>
            <w:r>
              <w:rPr>
                <w:rFonts w:hint="eastAsia" w:ascii="宋体" w:hAnsi="宋体"/>
                <w:color w:val="auto"/>
                <w:szCs w:val="21"/>
              </w:rPr>
              <w:t>联系人：梁工</w:t>
            </w:r>
          </w:p>
          <w:p>
            <w:pPr>
              <w:spacing w:line="360" w:lineRule="auto"/>
              <w:rPr>
                <w:rFonts w:ascii="宋体" w:hAnsi="宋体" w:cs="宋体"/>
                <w:color w:val="auto"/>
                <w:szCs w:val="21"/>
                <w:u w:val="single"/>
              </w:rPr>
            </w:pPr>
            <w:r>
              <w:rPr>
                <w:rFonts w:hint="eastAsia" w:ascii="宋体" w:hAnsi="宋体"/>
                <w:color w:val="auto"/>
                <w:szCs w:val="21"/>
              </w:rPr>
              <w:t>电  话：13232578636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1.1.3</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代理单位</w:t>
            </w:r>
          </w:p>
        </w:tc>
        <w:tc>
          <w:tcPr>
            <w:tcW w:w="5841" w:type="dxa"/>
            <w:vAlign w:val="center"/>
          </w:tcPr>
          <w:p>
            <w:pPr>
              <w:snapToGrid w:val="0"/>
              <w:spacing w:line="360" w:lineRule="exact"/>
              <w:jc w:val="left"/>
              <w:rPr>
                <w:rFonts w:ascii="宋体" w:hAnsi="宋体" w:cs="宋体"/>
                <w:color w:val="auto"/>
                <w:szCs w:val="21"/>
              </w:rPr>
            </w:pPr>
            <w:r>
              <w:rPr>
                <w:rFonts w:hint="eastAsia" w:ascii="宋体" w:hAnsi="宋体" w:cs="宋体"/>
                <w:color w:val="auto"/>
                <w:szCs w:val="21"/>
              </w:rPr>
              <w:t>名  称：广东煦崇工程管理有限公司</w:t>
            </w:r>
          </w:p>
          <w:p>
            <w:pPr>
              <w:spacing w:line="360" w:lineRule="exact"/>
              <w:rPr>
                <w:bCs/>
                <w:color w:val="auto"/>
                <w:sz w:val="24"/>
              </w:rPr>
            </w:pPr>
            <w:r>
              <w:rPr>
                <w:rFonts w:hint="eastAsia" w:ascii="宋体" w:hAnsi="宋体" w:cs="宋体"/>
                <w:color w:val="auto"/>
                <w:szCs w:val="21"/>
              </w:rPr>
              <w:t>地  址：</w:t>
            </w:r>
            <w:r>
              <w:rPr>
                <w:rFonts w:hint="eastAsia"/>
                <w:bCs/>
                <w:color w:val="auto"/>
                <w:sz w:val="24"/>
              </w:rPr>
              <w:t>中山市西区彩虹大道美银国际2栋601</w:t>
            </w:r>
          </w:p>
          <w:p>
            <w:pPr>
              <w:spacing w:line="360" w:lineRule="exact"/>
              <w:rPr>
                <w:rFonts w:ascii="宋体" w:hAnsi="宋体" w:cs="宋体"/>
                <w:color w:val="auto"/>
                <w:szCs w:val="21"/>
              </w:rPr>
            </w:pPr>
            <w:r>
              <w:rPr>
                <w:rFonts w:hint="eastAsia" w:ascii="宋体" w:hAnsi="宋体" w:cs="宋体"/>
                <w:color w:val="auto"/>
                <w:szCs w:val="21"/>
              </w:rPr>
              <w:t>联系人：缪小姐</w:t>
            </w:r>
          </w:p>
          <w:p>
            <w:pPr>
              <w:spacing w:line="360" w:lineRule="exact"/>
              <w:rPr>
                <w:rFonts w:ascii="宋体" w:hAnsi="宋体" w:cs="宋体"/>
                <w:color w:val="auto"/>
                <w:szCs w:val="21"/>
              </w:rPr>
            </w:pPr>
            <w:r>
              <w:rPr>
                <w:rFonts w:hint="eastAsia" w:ascii="宋体" w:hAnsi="宋体" w:cs="宋体"/>
                <w:color w:val="auto"/>
                <w:szCs w:val="21"/>
              </w:rPr>
              <w:t>电  话：18925376795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1.1.4</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项目名称</w:t>
            </w:r>
          </w:p>
        </w:tc>
        <w:tc>
          <w:tcPr>
            <w:tcW w:w="5841" w:type="dxa"/>
            <w:vAlign w:val="center"/>
          </w:tcPr>
          <w:p>
            <w:pPr>
              <w:spacing w:line="360" w:lineRule="auto"/>
              <w:ind w:left="1470" w:hanging="1470" w:hangingChars="700"/>
              <w:jc w:val="left"/>
              <w:rPr>
                <w:rFonts w:ascii="宋体" w:hAnsi="宋体" w:cs="宋体"/>
                <w:color w:val="auto"/>
                <w:szCs w:val="21"/>
                <w:u w:val="single"/>
              </w:rPr>
            </w:pPr>
            <w:r>
              <w:rPr>
                <w:rFonts w:hint="eastAsia" w:ascii="宋体" w:hAnsi="宋体"/>
                <w:bCs/>
                <w:color w:val="auto"/>
                <w:szCs w:val="21"/>
              </w:rPr>
              <w:t>中山市小榄镇万福路东升社区工业园（一期）工改项目A</w:t>
            </w:r>
            <w:r>
              <w:rPr>
                <w:rFonts w:ascii="宋体" w:hAnsi="宋体"/>
                <w:bCs/>
                <w:color w:val="auto"/>
                <w:szCs w:val="21"/>
              </w:rPr>
              <w:t>1</w:t>
            </w:r>
            <w:r>
              <w:rPr>
                <w:rFonts w:hint="eastAsia" w:ascii="宋体" w:hAnsi="宋体"/>
                <w:bCs/>
                <w:color w:val="auto"/>
                <w:szCs w:val="21"/>
              </w:rPr>
              <w:t>幢厂房、A</w:t>
            </w:r>
            <w:r>
              <w:rPr>
                <w:rFonts w:ascii="宋体" w:hAnsi="宋体"/>
                <w:bCs/>
                <w:color w:val="auto"/>
                <w:szCs w:val="21"/>
              </w:rPr>
              <w:t>2</w:t>
            </w:r>
            <w:r>
              <w:rPr>
                <w:rFonts w:hint="eastAsia" w:ascii="宋体" w:hAnsi="宋体"/>
                <w:bCs/>
                <w:color w:val="auto"/>
                <w:szCs w:val="21"/>
              </w:rPr>
              <w:t>幢厂房、连廊1工程监理服务项目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1.1.5</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建设地点</w:t>
            </w:r>
          </w:p>
        </w:tc>
        <w:tc>
          <w:tcPr>
            <w:tcW w:w="5841" w:type="dxa"/>
            <w:vAlign w:val="center"/>
          </w:tcPr>
          <w:p>
            <w:pPr>
              <w:spacing w:line="360" w:lineRule="exact"/>
              <w:jc w:val="left"/>
              <w:rPr>
                <w:rFonts w:ascii="宋体" w:hAnsi="宋体" w:cs="宋体"/>
                <w:color w:val="auto"/>
                <w:szCs w:val="21"/>
              </w:rPr>
            </w:pPr>
            <w:r>
              <w:rPr>
                <w:rFonts w:hint="eastAsia" w:ascii="宋体" w:hAnsi="宋体" w:cs="宋体"/>
                <w:color w:val="auto"/>
                <w:szCs w:val="21"/>
              </w:rPr>
              <w:t>中山市小榄镇万福路32号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1.2.1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资金来源</w:t>
            </w:r>
          </w:p>
        </w:tc>
        <w:tc>
          <w:tcPr>
            <w:tcW w:w="5841"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集体自筹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1.2.2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出资比例</w:t>
            </w:r>
          </w:p>
        </w:tc>
        <w:tc>
          <w:tcPr>
            <w:tcW w:w="5841"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1.2.3</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资金落实情况</w:t>
            </w:r>
          </w:p>
        </w:tc>
        <w:tc>
          <w:tcPr>
            <w:tcW w:w="5841"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1.3.1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竞投范围</w:t>
            </w:r>
          </w:p>
        </w:tc>
        <w:tc>
          <w:tcPr>
            <w:tcW w:w="5841" w:type="dxa"/>
            <w:vAlign w:val="center"/>
          </w:tcPr>
          <w:p>
            <w:pPr>
              <w:spacing w:line="288" w:lineRule="auto"/>
              <w:ind w:firstLine="420" w:firstLineChars="200"/>
              <w:rPr>
                <w:rFonts w:ascii="宋体" w:hAnsi="宋体" w:cs="宋体"/>
                <w:color w:val="auto"/>
                <w:szCs w:val="21"/>
              </w:rPr>
            </w:pPr>
            <w:r>
              <w:rPr>
                <w:rFonts w:hint="eastAsia" w:ascii="宋体" w:hAnsi="宋体" w:cs="宋体"/>
                <w:color w:val="auto"/>
                <w:szCs w:val="21"/>
              </w:rPr>
              <w:t>本项目位于中山市小榄镇万福路32号东升社区工业园，总用地面积29578.20㎡，第一期工程为A</w:t>
            </w:r>
            <w:r>
              <w:rPr>
                <w:rFonts w:ascii="宋体" w:hAnsi="宋体" w:cs="宋体"/>
                <w:color w:val="auto"/>
                <w:szCs w:val="21"/>
              </w:rPr>
              <w:t>1</w:t>
            </w:r>
            <w:r>
              <w:rPr>
                <w:rFonts w:hint="eastAsia" w:ascii="宋体" w:hAnsi="宋体" w:cs="宋体"/>
                <w:color w:val="auto"/>
                <w:szCs w:val="21"/>
              </w:rPr>
              <w:t>幢厂房、A</w:t>
            </w:r>
            <w:r>
              <w:rPr>
                <w:rFonts w:ascii="宋体" w:hAnsi="宋体" w:cs="宋体"/>
                <w:color w:val="auto"/>
                <w:szCs w:val="21"/>
              </w:rPr>
              <w:t>2</w:t>
            </w:r>
            <w:r>
              <w:rPr>
                <w:rFonts w:hint="eastAsia" w:ascii="宋体" w:hAnsi="宋体" w:cs="宋体"/>
                <w:color w:val="auto"/>
                <w:szCs w:val="21"/>
              </w:rPr>
              <w:t>幢厂房、连廊1工程，总建筑面积约为：52881.32㎡，</w:t>
            </w:r>
            <w:r>
              <w:rPr>
                <w:rFonts w:hint="eastAsia" w:asciiTheme="minorEastAsia" w:hAnsiTheme="minorEastAsia" w:eastAsiaTheme="minorEastAsia" w:cstheme="minorEastAsia"/>
                <w:color w:val="auto"/>
                <w:szCs w:val="21"/>
              </w:rPr>
              <w:t>采用钢筋混凝土框架结构。</w:t>
            </w:r>
            <w:r>
              <w:rPr>
                <w:rFonts w:hint="eastAsia" w:ascii="宋体" w:hAnsi="宋体" w:cs="宋体"/>
                <w:color w:val="auto"/>
                <w:szCs w:val="21"/>
              </w:rPr>
              <w:t>其他详见第一期施工图纸明细。</w:t>
            </w:r>
          </w:p>
          <w:p>
            <w:pPr>
              <w:spacing w:line="288" w:lineRule="auto"/>
              <w:ind w:firstLine="420" w:firstLineChars="200"/>
              <w:rPr>
                <w:rFonts w:ascii="宋体" w:hAnsi="宋体" w:cs="宋体"/>
                <w:color w:val="auto"/>
                <w:szCs w:val="21"/>
              </w:rPr>
            </w:pPr>
            <w:r>
              <w:rPr>
                <w:rFonts w:hint="eastAsia" w:ascii="宋体" w:hAnsi="宋体"/>
                <w:color w:val="auto"/>
                <w:szCs w:val="21"/>
              </w:rPr>
              <w:t>项目总投资：约</w:t>
            </w:r>
            <w:r>
              <w:rPr>
                <w:rFonts w:hint="eastAsia" w:ascii="宋体" w:hAnsi="宋体" w:cs="宋体"/>
                <w:color w:val="auto"/>
                <w:kern w:val="0"/>
                <w:szCs w:val="21"/>
              </w:rPr>
              <w:t>12717.37</w:t>
            </w:r>
            <w:r>
              <w:rPr>
                <w:rFonts w:hint="eastAsia" w:ascii="宋体" w:hAnsi="宋体" w:cs="宋体"/>
                <w:color w:val="auto"/>
                <w:szCs w:val="21"/>
              </w:rPr>
              <w:t>万元</w:t>
            </w:r>
            <w:r>
              <w:rPr>
                <w:rFonts w:hint="eastAsia" w:ascii="宋体" w:hAnsi="宋体"/>
                <w:color w:val="auto"/>
                <w:szCs w:val="21"/>
              </w:rPr>
              <w:t>，</w:t>
            </w:r>
            <w:r>
              <w:rPr>
                <w:rFonts w:hint="eastAsia" w:ascii="宋体" w:hAnsi="宋体" w:cs="宋体"/>
                <w:color w:val="auto"/>
                <w:szCs w:val="21"/>
              </w:rPr>
              <w:t>其中建安工程费用8000.00万元，</w:t>
            </w:r>
            <w:r>
              <w:rPr>
                <w:rFonts w:hint="eastAsia" w:ascii="宋体" w:hAnsi="宋体" w:cs="Arial"/>
                <w:color w:val="auto"/>
                <w:szCs w:val="21"/>
              </w:rPr>
              <w:t>本次公开选择监理费总报价上限为</w:t>
            </w:r>
            <w:r>
              <w:rPr>
                <w:rFonts w:hint="eastAsia" w:ascii="宋体" w:hAnsi="宋体"/>
                <w:color w:val="auto"/>
                <w:sz w:val="21"/>
                <w:szCs w:val="21"/>
                <w:lang w:val="en-US" w:eastAsia="zh-CN"/>
              </w:rPr>
              <w:t>353855.00</w:t>
            </w:r>
            <w:r>
              <w:rPr>
                <w:rFonts w:hint="eastAsia" w:ascii="宋体" w:hAnsi="宋体"/>
                <w:color w:val="auto"/>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1.3.2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监理期限</w:t>
            </w:r>
          </w:p>
        </w:tc>
        <w:tc>
          <w:tcPr>
            <w:tcW w:w="5841" w:type="dxa"/>
            <w:vAlign w:val="center"/>
          </w:tcPr>
          <w:p>
            <w:pPr>
              <w:spacing w:line="360" w:lineRule="auto"/>
              <w:rPr>
                <w:rFonts w:ascii="宋体" w:hAnsi="宋体" w:cs="宋体"/>
                <w:color w:val="auto"/>
                <w:szCs w:val="21"/>
              </w:rPr>
            </w:pPr>
            <w:r>
              <w:rPr>
                <w:rFonts w:hint="eastAsia" w:ascii="宋体" w:hAnsi="宋体" w:cs="宋体"/>
                <w:color w:val="auto"/>
                <w:szCs w:val="21"/>
              </w:rPr>
              <w:t>380天，保修阶段监理工作期限：24个月。具体开工日期以项目需求单位通知为准。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1.3.3</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竞投控制目标</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投资控制目标：按施工合同价款</w:t>
            </w:r>
          </w:p>
          <w:p>
            <w:pPr>
              <w:spacing w:line="360" w:lineRule="exact"/>
              <w:rPr>
                <w:rFonts w:ascii="宋体" w:hAnsi="宋体" w:cs="宋体"/>
                <w:color w:val="auto"/>
                <w:szCs w:val="21"/>
              </w:rPr>
            </w:pPr>
            <w:r>
              <w:rPr>
                <w:rFonts w:hint="eastAsia" w:ascii="宋体" w:hAnsi="宋体" w:cs="宋体"/>
                <w:color w:val="auto"/>
                <w:szCs w:val="21"/>
              </w:rPr>
              <w:t>进度控制目标：按施工合同工期</w:t>
            </w:r>
          </w:p>
          <w:p>
            <w:pPr>
              <w:spacing w:line="360" w:lineRule="exact"/>
              <w:rPr>
                <w:rFonts w:ascii="宋体" w:hAnsi="宋体" w:cs="宋体"/>
                <w:color w:val="auto"/>
                <w:szCs w:val="21"/>
              </w:rPr>
            </w:pPr>
            <w:r>
              <w:rPr>
                <w:rFonts w:hint="eastAsia" w:ascii="宋体" w:hAnsi="宋体" w:cs="宋体"/>
                <w:color w:val="auto"/>
                <w:szCs w:val="21"/>
              </w:rPr>
              <w:t>质量控制目标：优良工程</w:t>
            </w:r>
          </w:p>
          <w:p>
            <w:pPr>
              <w:spacing w:line="360" w:lineRule="exact"/>
              <w:rPr>
                <w:rFonts w:ascii="宋体" w:hAnsi="宋体" w:cs="宋体"/>
                <w:color w:val="auto"/>
                <w:szCs w:val="21"/>
              </w:rPr>
            </w:pPr>
            <w:r>
              <w:rPr>
                <w:rFonts w:hint="eastAsia" w:ascii="宋体" w:hAnsi="宋体" w:cs="宋体"/>
                <w:b/>
                <w:color w:val="auto"/>
                <w:szCs w:val="21"/>
              </w:rPr>
              <w:t>施工安全控制目标：</w:t>
            </w:r>
            <w:r>
              <w:rPr>
                <w:rFonts w:hint="eastAsia" w:ascii="宋体" w:hAnsi="宋体" w:cs="宋体"/>
                <w:color w:val="auto"/>
                <w:szCs w:val="21"/>
              </w:rPr>
              <w:t>切实监督施工单位做好安全生产各项防范措施，加强安全施工管理，按《建筑施工安全检查标准》（JGJ59-2011）及建设行政主管部门有关安全检查标准执行，保证施工期间杜绝人身死亡事故、杜绝重大设备事故、重大质量事故及其他重大事故的发生。施工过程中若出现一般事故，接受按2007年6月1日起实施的《生产安全事故报告和调查处理条例》和自2010年1月1日起施行的《广东省建设厅建筑工程安全生产动态管理办法》及2011年11月1日起施行的《国家安全监管总局关于修改&lt;&lt;生产安全事故报告和调查处理条例&gt;罚款处罚暂行规定&gt;部分条款的决定》进行处罚。</w:t>
            </w:r>
          </w:p>
          <w:p>
            <w:pPr>
              <w:spacing w:line="360" w:lineRule="exact"/>
              <w:jc w:val="left"/>
              <w:rPr>
                <w:rFonts w:ascii="宋体" w:hAnsi="宋体" w:cs="宋体"/>
                <w:bCs/>
                <w:color w:val="auto"/>
                <w:szCs w:val="21"/>
              </w:rPr>
            </w:pPr>
            <w:r>
              <w:rPr>
                <w:rFonts w:hint="eastAsia" w:ascii="宋体" w:hAnsi="宋体" w:cs="宋体"/>
                <w:b/>
                <w:color w:val="auto"/>
                <w:szCs w:val="21"/>
              </w:rPr>
              <w:t>文明施工控制目标：</w:t>
            </w:r>
            <w:r>
              <w:rPr>
                <w:rFonts w:hint="eastAsia" w:ascii="宋体" w:hAnsi="宋体" w:cs="宋体"/>
                <w:bCs/>
                <w:color w:val="auto"/>
                <w:szCs w:val="21"/>
              </w:rPr>
              <w:t>切实做好文明施工的各项措施，达到中山市建设工程安全生产文明施工优良示范工地标准</w:t>
            </w:r>
            <w:r>
              <w:rPr>
                <w:rFonts w:hint="eastAsia" w:ascii="宋体" w:hAnsi="宋体" w:cs="宋体"/>
                <w:color w:val="auto"/>
                <w:szCs w:val="21"/>
              </w:rPr>
              <w:t>。文明施工按建设部《建筑施工安全检查标准》（JGJ59-2011）中有关文明施工的规定、《广东省建筑工程文明施工检查评分细则》（粤建施字【1999】060号）、《中山市建筑施工安全和文明施工评分实施办法（暂行）的通知（中建委）[2001]15号》、“中山市建设局转发省建设厅建筑工程安全防护、文明施工措施费用管理办法及其补充规定的通知（中建通[2008]6号）”以及建设行政主管部门有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1.4.1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竞投单位资质条件、能力（实力）和信誉</w:t>
            </w:r>
          </w:p>
        </w:tc>
        <w:tc>
          <w:tcPr>
            <w:tcW w:w="5841" w:type="dxa"/>
            <w:vAlign w:val="center"/>
          </w:tcPr>
          <w:p>
            <w:pPr>
              <w:widowControl/>
              <w:spacing w:line="312" w:lineRule="auto"/>
              <w:rPr>
                <w:rFonts w:ascii="宋体" w:hAnsi="宋体" w:cs="宋体"/>
                <w:b/>
                <w:color w:val="auto"/>
                <w:szCs w:val="21"/>
              </w:rPr>
            </w:pPr>
            <w:r>
              <w:rPr>
                <w:rFonts w:hint="eastAsia" w:ascii="宋体" w:hAnsi="宋体" w:cs="宋体"/>
                <w:b/>
                <w:color w:val="auto"/>
                <w:szCs w:val="21"/>
              </w:rPr>
              <w:t>资质条件：</w:t>
            </w:r>
          </w:p>
          <w:p>
            <w:pPr>
              <w:spacing w:line="360" w:lineRule="auto"/>
              <w:ind w:firstLine="420" w:firstLineChars="200"/>
              <w:rPr>
                <w:color w:val="auto"/>
                <w:szCs w:val="21"/>
              </w:rPr>
            </w:pPr>
            <w:r>
              <w:rPr>
                <w:rFonts w:hint="eastAsia" w:ascii="宋体" w:hAnsi="宋体"/>
                <w:color w:val="auto"/>
                <w:szCs w:val="21"/>
              </w:rPr>
              <w:t>具有独立承担民事责任能力的，在中华人民共和国境内注册的法人或其他组织，并独立于建设单位和代理机构</w:t>
            </w:r>
            <w:r>
              <w:rPr>
                <w:rFonts w:hint="eastAsia"/>
                <w:color w:val="auto"/>
                <w:szCs w:val="21"/>
              </w:rPr>
              <w:t xml:space="preserve"> ;</w:t>
            </w:r>
          </w:p>
          <w:p>
            <w:pPr>
              <w:widowControl/>
              <w:spacing w:line="312" w:lineRule="auto"/>
              <w:ind w:firstLine="420" w:firstLineChars="200"/>
              <w:rPr>
                <w:rFonts w:ascii="宋体" w:hAnsi="宋体"/>
                <w:color w:val="auto"/>
                <w:szCs w:val="21"/>
              </w:rPr>
            </w:pPr>
            <w:r>
              <w:rPr>
                <w:rFonts w:hint="eastAsia" w:ascii="宋体" w:hAnsi="宋体"/>
                <w:color w:val="auto"/>
                <w:szCs w:val="21"/>
              </w:rPr>
              <w:t>具备有效的</w:t>
            </w:r>
            <w:r>
              <w:rPr>
                <w:rFonts w:hint="eastAsia" w:ascii="宋体" w:hAnsi="宋体" w:cs="宋体"/>
                <w:color w:val="auto"/>
                <w:szCs w:val="21"/>
              </w:rPr>
              <w:t>房屋建筑监理</w:t>
            </w:r>
            <w:r>
              <w:rPr>
                <w:rFonts w:hint="eastAsia" w:ascii="宋体" w:hAnsi="宋体"/>
                <w:color w:val="auto"/>
                <w:szCs w:val="21"/>
              </w:rPr>
              <w:t>乙级（含乙级）以上监理资质或工程监理综合资质企业，并办理了中山市建设工程企业诚信管理档案管理登记的监理公司。</w:t>
            </w:r>
          </w:p>
          <w:p>
            <w:pPr>
              <w:widowControl/>
              <w:spacing w:line="312" w:lineRule="auto"/>
              <w:rPr>
                <w:rFonts w:ascii="宋体" w:hAnsi="宋体" w:cs="宋体"/>
                <w:b/>
                <w:color w:val="auto"/>
                <w:szCs w:val="21"/>
              </w:rPr>
            </w:pPr>
            <w:r>
              <w:rPr>
                <w:rFonts w:hint="eastAsia" w:ascii="宋体" w:hAnsi="宋体" w:cs="宋体"/>
                <w:b/>
                <w:color w:val="auto"/>
                <w:szCs w:val="21"/>
              </w:rPr>
              <w:t>诚信要求：</w:t>
            </w:r>
          </w:p>
          <w:p>
            <w:pPr>
              <w:widowControl/>
              <w:spacing w:line="312" w:lineRule="auto"/>
              <w:ind w:firstLine="420" w:firstLineChars="200"/>
              <w:rPr>
                <w:rFonts w:ascii="宋体" w:hAnsi="宋体" w:cs="宋体"/>
                <w:bCs/>
                <w:color w:val="auto"/>
                <w:szCs w:val="21"/>
              </w:rPr>
            </w:pPr>
            <w:r>
              <w:rPr>
                <w:rFonts w:hint="eastAsia" w:ascii="宋体" w:hAnsi="宋体" w:cs="宋体"/>
                <w:bCs/>
                <w:color w:val="auto"/>
                <w:szCs w:val="21"/>
              </w:rPr>
              <w:t>已完成中山市建设工程企业诚信档案登记备案，在中山市建设工程企业管理和诚信平台中“监理企业”</w:t>
            </w:r>
            <w:r>
              <w:rPr>
                <w:rFonts w:hint="eastAsia" w:ascii="宋体" w:hAnsi="宋体" w:cs="宋体"/>
                <w:bCs/>
                <w:color w:val="auto"/>
              </w:rPr>
              <w:t>信用等级</w:t>
            </w:r>
            <w:r>
              <w:rPr>
                <w:rFonts w:hint="eastAsia" w:ascii="宋体" w:hAnsi="宋体" w:cs="宋体"/>
                <w:bCs/>
                <w:color w:val="auto"/>
                <w:szCs w:val="21"/>
              </w:rPr>
              <w:t>B级及以上且显示资料未过期。</w:t>
            </w:r>
            <w:r>
              <w:rPr>
                <w:rFonts w:hint="eastAsia" w:ascii="宋体" w:hAnsi="宋体" w:cs="宋体"/>
                <w:bCs/>
                <w:color w:val="auto"/>
                <w:szCs w:val="21"/>
                <w:u w:val="single"/>
              </w:rPr>
              <w:t>（提供2023年4月份企业网页信息截图为准）</w:t>
            </w:r>
          </w:p>
          <w:p>
            <w:pPr>
              <w:widowControl/>
              <w:spacing w:line="312" w:lineRule="auto"/>
              <w:rPr>
                <w:rFonts w:ascii="宋体" w:hAnsi="宋体" w:cs="宋体"/>
                <w:b/>
                <w:color w:val="auto"/>
                <w:szCs w:val="21"/>
              </w:rPr>
            </w:pPr>
            <w:r>
              <w:rPr>
                <w:rFonts w:hint="eastAsia" w:ascii="宋体" w:hAnsi="宋体" w:cs="宋体"/>
                <w:b/>
                <w:color w:val="auto"/>
                <w:szCs w:val="21"/>
              </w:rPr>
              <w:t>其他要求：</w:t>
            </w:r>
          </w:p>
          <w:p>
            <w:pPr>
              <w:widowControl/>
              <w:spacing w:line="312" w:lineRule="auto"/>
              <w:ind w:firstLine="420" w:firstLineChars="200"/>
              <w:rPr>
                <w:rFonts w:ascii="宋体" w:hAnsi="宋体" w:cs="宋体"/>
                <w:color w:val="auto"/>
                <w:szCs w:val="21"/>
              </w:rPr>
            </w:pPr>
            <w:r>
              <w:rPr>
                <w:rFonts w:hint="eastAsia" w:ascii="宋体" w:hAnsi="宋体" w:cs="宋体"/>
                <w:color w:val="auto"/>
                <w:szCs w:val="21"/>
              </w:rPr>
              <w:t>根据相关文件的要求，在《信用中国》网站提供（网址： www.creditchina.gov.cn）中未被确定为“失信被执行人”报告，在该网站“失信被执行人”的带信用中国水印的信用报告（下载打印）。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1.4.2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是否接受联合体竞投</w:t>
            </w:r>
          </w:p>
        </w:tc>
        <w:tc>
          <w:tcPr>
            <w:tcW w:w="5841"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0"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1.10</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竞投答疑</w:t>
            </w:r>
          </w:p>
        </w:tc>
        <w:tc>
          <w:tcPr>
            <w:tcW w:w="5841" w:type="dxa"/>
            <w:vAlign w:val="center"/>
          </w:tcPr>
          <w:p>
            <w:pPr>
              <w:spacing w:line="360" w:lineRule="exact"/>
              <w:ind w:firstLine="420" w:firstLineChars="200"/>
              <w:rPr>
                <w:rFonts w:ascii="宋体" w:hAnsi="宋体" w:cs="宋体"/>
                <w:bCs/>
                <w:color w:val="auto"/>
                <w:szCs w:val="21"/>
              </w:rPr>
            </w:pPr>
            <w:r>
              <w:rPr>
                <w:rFonts w:hint="eastAsia" w:ascii="宋体" w:hAnsi="宋体" w:cs="宋体"/>
                <w:color w:val="auto"/>
                <w:szCs w:val="21"/>
              </w:rPr>
              <w:t>竞投单位向代理单位提交有关问题的，可按竞投单位须知前附表中议程安排的时间内</w:t>
            </w:r>
            <w:r>
              <w:rPr>
                <w:rFonts w:hint="eastAsia" w:ascii="宋体" w:hAnsi="宋体" w:cs="宋体"/>
                <w:bCs/>
                <w:color w:val="auto"/>
                <w:szCs w:val="21"/>
              </w:rPr>
              <w:t>，</w:t>
            </w:r>
            <w:r>
              <w:rPr>
                <w:rFonts w:hint="eastAsia" w:ascii="宋体" w:hAnsi="宋体" w:cs="宋体"/>
                <w:b/>
                <w:bCs/>
                <w:color w:val="auto"/>
                <w:szCs w:val="21"/>
              </w:rPr>
              <w:t>通过竞投单位指定邮箱</w:t>
            </w:r>
            <w:r>
              <w:rPr>
                <w:rFonts w:hint="eastAsia" w:ascii="宋体" w:hAnsi="宋体" w:cs="宋体"/>
                <w:bCs/>
                <w:color w:val="auto"/>
                <w:szCs w:val="21"/>
              </w:rPr>
              <w:t>将问题以WORD文档电子文件（不能用图片）格式发送至代理</w:t>
            </w:r>
            <w:r>
              <w:rPr>
                <w:rFonts w:hint="eastAsia" w:ascii="宋体" w:hAnsi="宋体" w:cs="宋体"/>
                <w:color w:val="auto"/>
                <w:szCs w:val="21"/>
              </w:rPr>
              <w:t>单位</w:t>
            </w:r>
            <w:r>
              <w:rPr>
                <w:rFonts w:hint="eastAsia" w:ascii="宋体" w:hAnsi="宋体" w:cs="宋体"/>
                <w:b/>
                <w:color w:val="auto"/>
                <w:szCs w:val="21"/>
              </w:rPr>
              <w:t>邮箱：</w:t>
            </w:r>
            <w:r>
              <w:rPr>
                <w:color w:val="auto"/>
              </w:rPr>
              <w:fldChar w:fldCharType="begin"/>
            </w:r>
            <w:r>
              <w:rPr>
                <w:color w:val="auto"/>
              </w:rPr>
              <w:instrText xml:space="preserve"> HYPERLINK "mailto:1243568528@qq.com" </w:instrText>
            </w:r>
            <w:r>
              <w:rPr>
                <w:color w:val="auto"/>
              </w:rPr>
              <w:fldChar w:fldCharType="separate"/>
            </w:r>
            <w:r>
              <w:rPr>
                <w:rStyle w:val="17"/>
                <w:rFonts w:hint="eastAsia" w:ascii="宋体" w:hAnsi="宋体" w:cs="宋体"/>
                <w:bCs/>
                <w:color w:val="auto"/>
                <w:szCs w:val="21"/>
              </w:rPr>
              <w:t>446010661@qq.com</w:t>
            </w:r>
            <w:r>
              <w:rPr>
                <w:rStyle w:val="17"/>
                <w:rFonts w:hint="eastAsia" w:ascii="宋体" w:hAnsi="宋体" w:cs="宋体"/>
                <w:bCs/>
                <w:color w:val="auto"/>
                <w:szCs w:val="21"/>
              </w:rPr>
              <w:fldChar w:fldCharType="end"/>
            </w:r>
            <w:r>
              <w:rPr>
                <w:rFonts w:hint="eastAsia" w:ascii="宋体" w:hAnsi="宋体" w:cs="宋体"/>
                <w:color w:val="auto"/>
                <w:szCs w:val="21"/>
              </w:rPr>
              <w:t>。</w:t>
            </w:r>
            <w:r>
              <w:rPr>
                <w:rFonts w:hint="eastAsia" w:cs="宋体"/>
                <w:b/>
                <w:color w:val="auto"/>
                <w:sz w:val="20"/>
                <w:szCs w:val="20"/>
              </w:rPr>
              <w:t>如竞投单位未用指定邮箱发出、发送提疑文件格式错误或未在指定期限内发出提疑文件，将无法联系从而导致不予接受其提疑问题等情况，后果自负</w:t>
            </w:r>
            <w:r>
              <w:rPr>
                <w:rFonts w:hint="eastAsia" w:ascii="宋体" w:hAnsi="宋体" w:cs="宋体"/>
                <w:b/>
                <w:color w:val="auto"/>
                <w:szCs w:val="21"/>
              </w:rPr>
              <w:t>。</w:t>
            </w:r>
          </w:p>
          <w:p>
            <w:pPr>
              <w:spacing w:line="360" w:lineRule="exact"/>
              <w:ind w:firstLine="420" w:firstLineChars="200"/>
              <w:rPr>
                <w:rFonts w:ascii="宋体" w:hAnsi="宋体" w:cs="宋体"/>
                <w:bCs/>
                <w:color w:val="auto"/>
                <w:szCs w:val="21"/>
              </w:rPr>
            </w:pPr>
            <w:r>
              <w:rPr>
                <w:rFonts w:hint="eastAsia" w:ascii="宋体" w:hAnsi="宋体" w:cs="宋体"/>
                <w:bCs/>
                <w:color w:val="auto"/>
                <w:szCs w:val="21"/>
              </w:rPr>
              <w:t>代理单位</w:t>
            </w:r>
            <w:r>
              <w:rPr>
                <w:rFonts w:hint="eastAsia" w:ascii="宋体" w:hAnsi="宋体" w:cs="宋体"/>
                <w:color w:val="auto"/>
                <w:szCs w:val="21"/>
              </w:rPr>
              <w:t>收集相关问题，组织有关单位人员研究并形成答疑文件（补遗书），</w:t>
            </w:r>
            <w:r>
              <w:rPr>
                <w:rFonts w:hint="eastAsia" w:ascii="宋体" w:hAnsi="宋体" w:cs="宋体"/>
                <w:bCs/>
                <w:color w:val="auto"/>
                <w:szCs w:val="21"/>
              </w:rPr>
              <w:t>由代理单位统一以邮件方式回复，将回复到竞投单位指定邮箱中（必须设置自动回复功能）。</w:t>
            </w:r>
          </w:p>
          <w:p>
            <w:pPr>
              <w:spacing w:line="360" w:lineRule="exact"/>
              <w:ind w:firstLine="420" w:firstLineChars="200"/>
              <w:rPr>
                <w:rFonts w:ascii="宋体" w:hAnsi="宋体" w:cs="宋体"/>
                <w:color w:val="auto"/>
                <w:szCs w:val="21"/>
              </w:rPr>
            </w:pPr>
            <w:r>
              <w:rPr>
                <w:rFonts w:hint="eastAsia" w:ascii="宋体" w:hAnsi="宋体" w:cs="宋体"/>
                <w:color w:val="auto"/>
                <w:szCs w:val="21"/>
              </w:rPr>
              <w:t>各竞投单位自行查收下载答疑文件（补遗书），代理单位不再另行通知。如在前附表规定时间内未能收到答疑文件（补遗书），请及时联系</w:t>
            </w:r>
            <w:r>
              <w:rPr>
                <w:rFonts w:hint="eastAsia" w:ascii="宋体" w:hAnsi="宋体" w:cs="宋体"/>
                <w:bCs/>
                <w:color w:val="auto"/>
                <w:szCs w:val="21"/>
              </w:rPr>
              <w:t>代理单位</w:t>
            </w:r>
            <w:r>
              <w:rPr>
                <w:rFonts w:hint="eastAsia" w:ascii="宋体" w:hAnsi="宋体" w:cs="宋体"/>
                <w:color w:val="auto"/>
                <w:szCs w:val="21"/>
              </w:rPr>
              <w:t>，若竞投单位因自身原因未能获取答疑资料造成的后果，由竞投单位自行承担。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1.10.1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竞投单位提出问题的截止时间</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2023年5月22日17:00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1.10.2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建设单位（项目需求单位）网上澄清的截止时间</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2023年5月23日17:30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分包</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1.12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偏离</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2.1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构成项目需求书的其他材料</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答疑澄清文件等。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2.2.1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竞投单位要求澄清项目需求书的截止时间</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2023年5月23日17:30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2.2.2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竞投会截止时间</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2023年5月30日10:00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2.2.3</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竞投会时间</w:t>
            </w:r>
          </w:p>
          <w:p>
            <w:pPr>
              <w:spacing w:line="360" w:lineRule="exact"/>
              <w:jc w:val="center"/>
              <w:rPr>
                <w:rFonts w:ascii="宋体" w:hAnsi="宋体" w:cs="宋体"/>
                <w:color w:val="auto"/>
                <w:szCs w:val="21"/>
              </w:rPr>
            </w:pPr>
            <w:r>
              <w:rPr>
                <w:rFonts w:hint="eastAsia" w:ascii="宋体" w:hAnsi="宋体" w:cs="宋体"/>
                <w:color w:val="auto"/>
                <w:szCs w:val="21"/>
              </w:rPr>
              <w:t>（纸质竞投文件递交截止时间）</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2023年5月30日10:00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3.1.1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构成竞投文件的其他材料</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竞投单位认为需提交的其他资料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3.3.1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竞投有效期</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u w:val="single"/>
              </w:rPr>
              <w:t>90 个</w:t>
            </w:r>
            <w:r>
              <w:rPr>
                <w:rFonts w:hint="eastAsia" w:ascii="宋体" w:hAnsi="宋体" w:cs="宋体"/>
                <w:color w:val="auto"/>
                <w:szCs w:val="21"/>
              </w:rPr>
              <w:t>日历天（从纸质竞投文件递交截止之日计起）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3.4.1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竞投保证金</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竞投</w:t>
            </w:r>
            <w:r>
              <w:rPr>
                <w:rFonts w:hint="eastAsia" w:ascii="宋体" w:hAnsi="宋体" w:cs="宋体"/>
                <w:bCs/>
                <w:color w:val="auto"/>
                <w:szCs w:val="21"/>
              </w:rPr>
              <w:t>单位将</w:t>
            </w:r>
            <w:r>
              <w:rPr>
                <w:rFonts w:hint="eastAsia" w:ascii="宋体" w:hAnsi="宋体" w:cs="宋体"/>
                <w:color w:val="auto"/>
                <w:szCs w:val="21"/>
              </w:rPr>
              <w:t>竞投</w:t>
            </w:r>
            <w:r>
              <w:rPr>
                <w:rFonts w:hint="eastAsia" w:ascii="宋体" w:hAnsi="宋体" w:cs="宋体"/>
                <w:bCs/>
                <w:color w:val="auto"/>
                <w:szCs w:val="21"/>
              </w:rPr>
              <w:t>保证金由</w:t>
            </w:r>
            <w:r>
              <w:rPr>
                <w:rFonts w:hint="eastAsia" w:ascii="宋体" w:hAnsi="宋体" w:cs="宋体"/>
                <w:b/>
                <w:bCs/>
                <w:color w:val="auto"/>
                <w:szCs w:val="21"/>
              </w:rPr>
              <w:t>企业基本账户</w:t>
            </w:r>
            <w:r>
              <w:rPr>
                <w:rFonts w:hint="eastAsia" w:ascii="宋体" w:hAnsi="宋体" w:cs="宋体"/>
                <w:b/>
                <w:bCs/>
                <w:color w:val="auto"/>
                <w:szCs w:val="21"/>
                <w:lang w:eastAsia="zh-CN"/>
              </w:rPr>
              <w:t>或</w:t>
            </w:r>
            <w:r>
              <w:rPr>
                <w:rFonts w:hint="eastAsia" w:ascii="宋体" w:hAnsi="宋体" w:cs="宋体"/>
                <w:b/>
                <w:bCs/>
                <w:color w:val="auto"/>
                <w:szCs w:val="21"/>
                <w:shd w:val="clear"/>
                <w:lang w:eastAsia="zh-CN"/>
              </w:rPr>
              <w:t>中山分公司</w:t>
            </w:r>
            <w:r>
              <w:rPr>
                <w:rFonts w:hint="eastAsia" w:ascii="宋体" w:hAnsi="宋体" w:cs="宋体"/>
                <w:bCs/>
                <w:color w:val="auto"/>
                <w:szCs w:val="21"/>
              </w:rPr>
              <w:t>汇入以下账户：</w:t>
            </w:r>
          </w:p>
          <w:p>
            <w:pPr>
              <w:spacing w:line="360" w:lineRule="auto"/>
              <w:rPr>
                <w:b/>
                <w:color w:val="auto"/>
                <w:szCs w:val="21"/>
              </w:rPr>
            </w:pPr>
            <w:r>
              <w:rPr>
                <w:rFonts w:hint="eastAsia"/>
                <w:b/>
                <w:color w:val="auto"/>
                <w:szCs w:val="21"/>
              </w:rPr>
              <w:t>开户单位： </w:t>
            </w:r>
            <w:r>
              <w:rPr>
                <w:rFonts w:hint="eastAsia" w:ascii="宋体" w:hAnsi="宋体" w:cs="宋体"/>
                <w:bCs/>
                <w:color w:val="auto"/>
                <w:szCs w:val="21"/>
              </w:rPr>
              <w:t>中山市小榄镇东升社区股份合作经济联合社</w:t>
            </w:r>
          </w:p>
          <w:p>
            <w:pPr>
              <w:spacing w:line="26" w:lineRule="atLeast"/>
              <w:rPr>
                <w:b/>
                <w:color w:val="auto"/>
                <w:szCs w:val="21"/>
              </w:rPr>
            </w:pPr>
            <w:r>
              <w:rPr>
                <w:rFonts w:hint="eastAsia"/>
                <w:b/>
                <w:color w:val="auto"/>
                <w:szCs w:val="21"/>
              </w:rPr>
              <w:t>开户银行： </w:t>
            </w:r>
            <w:r>
              <w:rPr>
                <w:rFonts w:hint="eastAsia" w:ascii="宋体" w:hAnsi="宋体" w:cs="宋体"/>
                <w:bCs/>
                <w:color w:val="auto"/>
                <w:szCs w:val="21"/>
              </w:rPr>
              <w:t>农商银行东升兆隆支行</w:t>
            </w:r>
          </w:p>
          <w:p>
            <w:pPr>
              <w:spacing w:line="26" w:lineRule="atLeast"/>
              <w:rPr>
                <w:b/>
                <w:color w:val="auto"/>
                <w:szCs w:val="21"/>
              </w:rPr>
            </w:pPr>
            <w:r>
              <w:rPr>
                <w:rFonts w:hint="eastAsia"/>
                <w:b/>
                <w:color w:val="auto"/>
                <w:szCs w:val="21"/>
              </w:rPr>
              <w:t>开户账号： </w:t>
            </w:r>
            <w:r>
              <w:rPr>
                <w:rFonts w:hint="eastAsia" w:ascii="宋体" w:hAnsi="宋体" w:cs="宋体"/>
                <w:bCs/>
                <w:color w:val="auto"/>
                <w:szCs w:val="21"/>
              </w:rPr>
              <w:t>80020000000284786</w:t>
            </w:r>
          </w:p>
          <w:p>
            <w:pPr>
              <w:spacing w:line="26" w:lineRule="atLeast"/>
              <w:rPr>
                <w:rFonts w:ascii="宋体" w:hAnsi="宋体" w:cs="宋体"/>
                <w:bCs/>
                <w:color w:val="auto"/>
                <w:szCs w:val="21"/>
              </w:rPr>
            </w:pPr>
            <w:r>
              <w:rPr>
                <w:rFonts w:hint="eastAsia"/>
                <w:b/>
                <w:color w:val="auto"/>
                <w:szCs w:val="21"/>
              </w:rPr>
              <w:t>金额：</w:t>
            </w:r>
            <w:r>
              <w:rPr>
                <w:rFonts w:hint="eastAsia"/>
                <w:b/>
                <w:color w:val="auto"/>
                <w:szCs w:val="21"/>
                <w:lang w:val="en-US" w:eastAsia="zh-CN"/>
              </w:rPr>
              <w:t>7000.00</w:t>
            </w:r>
            <w:r>
              <w:rPr>
                <w:rFonts w:hint="eastAsia"/>
                <w:b/>
                <w:color w:val="auto"/>
                <w:szCs w:val="21"/>
              </w:rPr>
              <w:t>元（大写：人民币</w:t>
            </w:r>
            <w:r>
              <w:rPr>
                <w:rFonts w:hint="eastAsia"/>
                <w:b/>
                <w:color w:val="auto"/>
                <w:szCs w:val="21"/>
                <w:lang w:eastAsia="zh-CN"/>
              </w:rPr>
              <w:t>柒仟</w:t>
            </w:r>
            <w:r>
              <w:rPr>
                <w:rFonts w:hint="eastAsia"/>
                <w:b/>
                <w:color w:val="auto"/>
                <w:szCs w:val="21"/>
              </w:rPr>
              <w:t>元整）</w:t>
            </w:r>
          </w:p>
          <w:p>
            <w:pPr>
              <w:spacing w:before="78" w:beforeLines="25" w:line="26" w:lineRule="atLeast"/>
              <w:ind w:firstLine="420" w:firstLineChars="200"/>
              <w:rPr>
                <w:rFonts w:ascii="宋体" w:hAnsi="宋体" w:cs="宋体"/>
                <w:bCs/>
                <w:color w:val="auto"/>
                <w:szCs w:val="21"/>
              </w:rPr>
            </w:pPr>
            <w:r>
              <w:rPr>
                <w:rFonts w:hint="eastAsia" w:ascii="宋体" w:hAnsi="宋体" w:cs="宋体"/>
                <w:bCs/>
                <w:color w:val="auto"/>
                <w:szCs w:val="21"/>
              </w:rPr>
              <w:t>缴纳竞投保证金到账截止时间：</w:t>
            </w:r>
            <w:r>
              <w:rPr>
                <w:rFonts w:hint="eastAsia" w:ascii="宋体" w:hAnsi="宋体" w:cs="宋体"/>
                <w:b/>
                <w:bCs/>
                <w:color w:val="auto"/>
                <w:szCs w:val="21"/>
              </w:rPr>
              <w:t>2023年5月29日12:00前</w:t>
            </w:r>
            <w:r>
              <w:rPr>
                <w:rFonts w:hint="eastAsia" w:ascii="宋体" w:hAnsi="宋体" w:cs="宋体"/>
                <w:b/>
                <w:color w:val="auto"/>
                <w:szCs w:val="21"/>
              </w:rPr>
              <w:t>（过期将不受理）</w:t>
            </w:r>
            <w:r>
              <w:rPr>
                <w:rFonts w:hint="eastAsia" w:ascii="宋体" w:hAnsi="宋体" w:cs="宋体"/>
                <w:bCs/>
                <w:color w:val="auto"/>
                <w:szCs w:val="21"/>
              </w:rPr>
              <w:t>，并在个竞投前到建设单位（项目需求单位）处开具收据，</w:t>
            </w:r>
            <w:r>
              <w:rPr>
                <w:rFonts w:hint="eastAsia" w:ascii="宋体" w:hAnsi="宋体" w:cs="宋体"/>
                <w:b/>
                <w:color w:val="auto"/>
                <w:szCs w:val="21"/>
              </w:rPr>
              <w:t>如到账时间超过规定时间或未能在竞投时提供收据原件，取消竞投资格。</w:t>
            </w:r>
          </w:p>
          <w:p>
            <w:pPr>
              <w:spacing w:line="26" w:lineRule="atLeast"/>
              <w:ind w:firstLine="420" w:firstLineChars="200"/>
              <w:rPr>
                <w:rFonts w:ascii="宋体" w:hAnsi="宋体" w:cs="宋体"/>
                <w:color w:val="auto"/>
                <w:szCs w:val="21"/>
              </w:rPr>
            </w:pPr>
            <w:r>
              <w:rPr>
                <w:rFonts w:hint="eastAsia" w:ascii="宋体" w:hAnsi="宋体" w:cs="宋体"/>
                <w:bCs/>
                <w:color w:val="auto"/>
                <w:szCs w:val="21"/>
              </w:rPr>
              <w:t>竞投单位必须携带竞投保证金收据原件参加竞投会会议，否则不能通过备查资料审查。未中选单位，在</w:t>
            </w:r>
            <w:r>
              <w:rPr>
                <w:rFonts w:hint="eastAsia" w:ascii="宋体" w:hAnsi="宋体" w:cs="宋体"/>
                <w:bCs/>
                <w:color w:val="auto"/>
              </w:rPr>
              <w:t>评审结束后可将竞投保证金收据交</w:t>
            </w:r>
            <w:r>
              <w:rPr>
                <w:rFonts w:hint="eastAsia" w:ascii="宋体" w:hAnsi="宋体" w:cs="宋体"/>
                <w:bCs/>
                <w:color w:val="auto"/>
                <w:szCs w:val="21"/>
              </w:rPr>
              <w:t>建设单位（项目需求单位）</w:t>
            </w:r>
            <w:r>
              <w:rPr>
                <w:rFonts w:hint="eastAsia" w:ascii="宋体" w:hAnsi="宋体" w:cs="宋体"/>
                <w:bCs/>
                <w:color w:val="auto"/>
              </w:rPr>
              <w:t>进行退款流程，待评审公示结束且评审结果无争议，</w:t>
            </w:r>
            <w:r>
              <w:rPr>
                <w:rFonts w:hint="eastAsia" w:ascii="宋体" w:hAnsi="宋体" w:cs="宋体"/>
                <w:bCs/>
                <w:color w:val="auto"/>
                <w:szCs w:val="21"/>
              </w:rPr>
              <w:t>发出《竞争选取确认书》</w:t>
            </w:r>
            <w:r>
              <w:rPr>
                <w:rFonts w:hint="eastAsia" w:ascii="宋体" w:hAnsi="宋体" w:cs="宋体"/>
                <w:bCs/>
                <w:color w:val="auto"/>
              </w:rPr>
              <w:t>后7日内</w:t>
            </w:r>
            <w:r>
              <w:rPr>
                <w:rFonts w:hint="eastAsia" w:ascii="宋体" w:hAnsi="宋体" w:cs="宋体"/>
                <w:bCs/>
                <w:color w:val="auto"/>
                <w:szCs w:val="21"/>
              </w:rPr>
              <w:t>向未中选的竞投单位退还竞投保证金，</w:t>
            </w:r>
            <w:r>
              <w:rPr>
                <w:rFonts w:hint="eastAsia" w:ascii="宋体" w:hAnsi="宋体" w:cs="宋体"/>
                <w:bCs/>
                <w:color w:val="auto"/>
              </w:rPr>
              <w:t>无息退还</w:t>
            </w:r>
            <w:r>
              <w:rPr>
                <w:rFonts w:hint="eastAsia" w:ascii="宋体" w:hAnsi="宋体" w:cs="宋体"/>
                <w:bCs/>
                <w:color w:val="auto"/>
                <w:szCs w:val="21"/>
              </w:rPr>
              <w:t>；中选单位的保证金则</w:t>
            </w:r>
            <w:r>
              <w:rPr>
                <w:rFonts w:hint="eastAsia" w:ascii="宋体" w:hAnsi="宋体" w:cs="宋体"/>
                <w:color w:val="auto"/>
                <w:szCs w:val="21"/>
              </w:rPr>
              <w:t>在</w:t>
            </w:r>
            <w:r>
              <w:rPr>
                <w:rFonts w:hint="eastAsia" w:ascii="宋体" w:hAnsi="宋体" w:cs="宋体"/>
                <w:bCs/>
                <w:color w:val="auto"/>
                <w:szCs w:val="21"/>
              </w:rPr>
              <w:t>中选单位</w:t>
            </w:r>
            <w:r>
              <w:rPr>
                <w:rFonts w:hint="eastAsia" w:ascii="宋体" w:hAnsi="宋体" w:cs="宋体"/>
                <w:color w:val="auto"/>
                <w:szCs w:val="21"/>
              </w:rPr>
              <w:t>与</w:t>
            </w:r>
            <w:r>
              <w:rPr>
                <w:rFonts w:hint="eastAsia" w:ascii="宋体" w:hAnsi="宋体" w:cs="宋体"/>
                <w:bCs/>
                <w:color w:val="auto"/>
                <w:szCs w:val="21"/>
              </w:rPr>
              <w:t>建设单位（项目需求单位）</w:t>
            </w:r>
            <w:r>
              <w:rPr>
                <w:rFonts w:hint="eastAsia" w:ascii="宋体" w:hAnsi="宋体" w:cs="宋体"/>
                <w:color w:val="auto"/>
                <w:szCs w:val="21"/>
              </w:rPr>
              <w:t>签订中选合同后5个工作日内退还。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3.6</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是否允许递交备选竞投方案</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 不允许</w:t>
            </w:r>
          </w:p>
          <w:p>
            <w:pPr>
              <w:numPr>
                <w:ilvl w:val="0"/>
                <w:numId w:val="1"/>
              </w:numPr>
              <w:spacing w:line="360" w:lineRule="exact"/>
              <w:ind w:left="0" w:firstLine="0"/>
              <w:rPr>
                <w:rFonts w:ascii="宋体" w:hAnsi="宋体" w:cs="宋体"/>
                <w:color w:val="auto"/>
                <w:szCs w:val="21"/>
              </w:rPr>
            </w:pPr>
            <w:r>
              <w:rPr>
                <w:rFonts w:hint="eastAsia" w:ascii="宋体" w:hAnsi="宋体" w:cs="宋体"/>
                <w:color w:val="auto"/>
                <w:szCs w:val="21"/>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3.7.3</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签字或盖章要求</w:t>
            </w:r>
          </w:p>
        </w:tc>
        <w:tc>
          <w:tcPr>
            <w:tcW w:w="5841" w:type="dxa"/>
            <w:vAlign w:val="center"/>
          </w:tcPr>
          <w:p>
            <w:pPr>
              <w:autoSpaceDE w:val="0"/>
              <w:autoSpaceDN w:val="0"/>
              <w:adjustRightInd w:val="0"/>
              <w:spacing w:line="360" w:lineRule="exact"/>
              <w:ind w:firstLine="420" w:firstLineChars="200"/>
              <w:rPr>
                <w:rFonts w:ascii="宋体" w:hAnsi="宋体" w:cs="宋体"/>
                <w:color w:val="auto"/>
                <w:szCs w:val="21"/>
              </w:rPr>
            </w:pPr>
            <w:r>
              <w:rPr>
                <w:rFonts w:hint="eastAsia" w:ascii="宋体" w:hAnsi="宋体" w:cs="宋体"/>
                <w:color w:val="auto"/>
                <w:szCs w:val="21"/>
              </w:rPr>
              <w:t>1、竞投文件封面：由法定代表人或其法定授权代理人签字并加盖单位公章；</w:t>
            </w:r>
          </w:p>
          <w:p>
            <w:pPr>
              <w:autoSpaceDE w:val="0"/>
              <w:autoSpaceDN w:val="0"/>
              <w:adjustRightInd w:val="0"/>
              <w:spacing w:line="360" w:lineRule="exact"/>
              <w:ind w:firstLine="420" w:firstLineChars="200"/>
              <w:rPr>
                <w:rFonts w:ascii="宋体" w:hAnsi="宋体" w:cs="宋体"/>
                <w:color w:val="auto"/>
                <w:szCs w:val="21"/>
              </w:rPr>
            </w:pPr>
            <w:r>
              <w:rPr>
                <w:rFonts w:hint="eastAsia" w:ascii="宋体" w:hAnsi="宋体" w:cs="宋体"/>
                <w:color w:val="auto"/>
                <w:szCs w:val="21"/>
              </w:rPr>
              <w:t>2、承诺书：由法定代表人或其法定授权代理人签字并加盖单位公章；</w:t>
            </w:r>
          </w:p>
          <w:p>
            <w:pPr>
              <w:autoSpaceDE w:val="0"/>
              <w:autoSpaceDN w:val="0"/>
              <w:adjustRightInd w:val="0"/>
              <w:spacing w:line="360" w:lineRule="exact"/>
              <w:ind w:firstLine="420" w:firstLineChars="200"/>
              <w:rPr>
                <w:rFonts w:ascii="宋体" w:hAnsi="宋体" w:cs="宋体"/>
                <w:color w:val="auto"/>
                <w:szCs w:val="21"/>
              </w:rPr>
            </w:pPr>
            <w:r>
              <w:rPr>
                <w:rFonts w:hint="eastAsia" w:ascii="宋体" w:hAnsi="宋体" w:cs="宋体"/>
                <w:color w:val="auto"/>
                <w:szCs w:val="21"/>
              </w:rPr>
              <w:t>3、 竞投报价表：由法定代表人或其法定授权代理人签字、加盖单位章；</w:t>
            </w:r>
          </w:p>
          <w:p>
            <w:pPr>
              <w:autoSpaceDE w:val="0"/>
              <w:autoSpaceDN w:val="0"/>
              <w:adjustRightInd w:val="0"/>
              <w:spacing w:line="360" w:lineRule="exact"/>
              <w:ind w:firstLine="420" w:firstLineChars="200"/>
              <w:rPr>
                <w:rFonts w:ascii="宋体" w:hAnsi="宋体" w:cs="宋体"/>
                <w:color w:val="auto"/>
                <w:szCs w:val="21"/>
              </w:rPr>
            </w:pPr>
            <w:r>
              <w:rPr>
                <w:rFonts w:hint="eastAsia" w:ascii="宋体" w:hAnsi="宋体" w:cs="宋体"/>
                <w:color w:val="auto"/>
                <w:szCs w:val="21"/>
              </w:rPr>
              <w:t>4、法定代表人身份证明：有单位公章；</w:t>
            </w:r>
          </w:p>
          <w:p>
            <w:pPr>
              <w:autoSpaceDE w:val="0"/>
              <w:autoSpaceDN w:val="0"/>
              <w:adjustRightInd w:val="0"/>
              <w:spacing w:line="360" w:lineRule="exact"/>
              <w:ind w:firstLine="420" w:firstLineChars="200"/>
              <w:rPr>
                <w:rFonts w:ascii="宋体" w:hAnsi="宋体" w:cs="宋体"/>
                <w:color w:val="auto"/>
                <w:szCs w:val="21"/>
              </w:rPr>
            </w:pPr>
            <w:r>
              <w:rPr>
                <w:rFonts w:hint="eastAsia" w:ascii="宋体" w:hAnsi="宋体" w:cs="宋体"/>
                <w:color w:val="auto"/>
                <w:szCs w:val="21"/>
              </w:rPr>
              <w:t>5、法定代表人授权委托证明书：有法定代表人签字并加盖单位公章。</w:t>
            </w:r>
          </w:p>
          <w:p>
            <w:pPr>
              <w:autoSpaceDE w:val="0"/>
              <w:autoSpaceDN w:val="0"/>
              <w:adjustRightInd w:val="0"/>
              <w:spacing w:line="360" w:lineRule="exact"/>
              <w:ind w:firstLine="422" w:firstLineChars="200"/>
              <w:rPr>
                <w:rFonts w:ascii="宋体" w:hAnsi="宋体" w:cs="宋体"/>
                <w:b/>
                <w:color w:val="auto"/>
                <w:szCs w:val="21"/>
              </w:rPr>
            </w:pPr>
            <w:r>
              <w:rPr>
                <w:rFonts w:hint="eastAsia" w:ascii="宋体" w:hAnsi="宋体" w:cs="宋体"/>
                <w:b/>
                <w:color w:val="auto"/>
                <w:szCs w:val="21"/>
              </w:rPr>
              <w:t>6、所有复印件均需加盖单位公章。</w:t>
            </w:r>
          </w:p>
          <w:p>
            <w:pPr>
              <w:spacing w:line="360" w:lineRule="exact"/>
              <w:ind w:firstLine="420" w:firstLineChars="200"/>
              <w:rPr>
                <w:rFonts w:ascii="宋体" w:hAnsi="宋体" w:cs="宋体"/>
                <w:color w:val="auto"/>
                <w:szCs w:val="21"/>
              </w:rPr>
            </w:pPr>
            <w:r>
              <w:rPr>
                <w:rFonts w:hint="eastAsia" w:ascii="宋体" w:hAnsi="宋体" w:cs="宋体"/>
                <w:color w:val="auto"/>
                <w:szCs w:val="21"/>
              </w:rPr>
              <w:t>签字要求：文件中要求由法定代表人或法定授权代理人签字处须由法定代表人或法定授权代理人签字（不允许盖私章代替签字）；</w:t>
            </w:r>
          </w:p>
          <w:p>
            <w:pPr>
              <w:spacing w:line="360" w:lineRule="exact"/>
              <w:ind w:firstLine="420" w:firstLineChars="200"/>
              <w:rPr>
                <w:rFonts w:ascii="宋体" w:hAnsi="宋体" w:cs="宋体"/>
                <w:color w:val="auto"/>
                <w:szCs w:val="21"/>
              </w:rPr>
            </w:pPr>
            <w:r>
              <w:rPr>
                <w:rFonts w:hint="eastAsia" w:ascii="宋体" w:hAnsi="宋体" w:cs="宋体"/>
                <w:color w:val="auto"/>
                <w:szCs w:val="21"/>
              </w:rPr>
              <w:t>盖章要求：文件中要求加盖公章处需加盖公章。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3.7.4</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竞投文件份数</w:t>
            </w:r>
          </w:p>
        </w:tc>
        <w:tc>
          <w:tcPr>
            <w:tcW w:w="5841" w:type="dxa"/>
            <w:vAlign w:val="center"/>
          </w:tcPr>
          <w:p>
            <w:pPr>
              <w:autoSpaceDE w:val="0"/>
              <w:autoSpaceDN w:val="0"/>
              <w:adjustRightInd w:val="0"/>
              <w:spacing w:line="360" w:lineRule="exact"/>
              <w:ind w:firstLine="422" w:firstLineChars="200"/>
              <w:rPr>
                <w:rFonts w:ascii="宋体" w:hAnsi="宋体" w:cs="宋体"/>
                <w:color w:val="auto"/>
                <w:szCs w:val="21"/>
              </w:rPr>
            </w:pPr>
            <w:r>
              <w:rPr>
                <w:rFonts w:hint="eastAsia" w:ascii="宋体" w:hAnsi="宋体" w:cs="宋体"/>
                <w:b/>
                <w:color w:val="auto"/>
                <w:szCs w:val="21"/>
              </w:rPr>
              <w:t>竞投文件为一式</w:t>
            </w:r>
            <w:r>
              <w:rPr>
                <w:rFonts w:hint="eastAsia" w:ascii="宋体" w:hAnsi="宋体" w:cs="宋体"/>
                <w:b/>
                <w:color w:val="auto"/>
                <w:szCs w:val="21"/>
                <w:lang w:eastAsia="zh-CN"/>
              </w:rPr>
              <w:t>五</w:t>
            </w:r>
            <w:r>
              <w:rPr>
                <w:rFonts w:hint="eastAsia" w:ascii="宋体" w:hAnsi="宋体" w:cs="宋体"/>
                <w:b/>
                <w:color w:val="auto"/>
                <w:szCs w:val="21"/>
              </w:rPr>
              <w:t>份（其中正本1份，副本</w:t>
            </w:r>
            <w:r>
              <w:rPr>
                <w:rFonts w:hint="eastAsia" w:ascii="宋体" w:hAnsi="宋体" w:cs="宋体"/>
                <w:b/>
                <w:color w:val="auto"/>
                <w:szCs w:val="21"/>
                <w:lang w:val="en-US" w:eastAsia="zh-CN"/>
              </w:rPr>
              <w:t>4</w:t>
            </w:r>
            <w:r>
              <w:rPr>
                <w:rFonts w:hint="eastAsia" w:ascii="宋体" w:hAnsi="宋体" w:cs="宋体"/>
                <w:b/>
                <w:color w:val="auto"/>
                <w:szCs w:val="21"/>
              </w:rPr>
              <w:t>份。</w:t>
            </w:r>
            <w:r>
              <w:rPr>
                <w:rFonts w:hint="eastAsia" w:ascii="宋体" w:hAnsi="宋体" w:cs="宋体"/>
                <w:color w:val="auto"/>
                <w:szCs w:val="21"/>
              </w:rPr>
              <w:t>正副本封面均须加盖竞投单位公章，在正副本的封面右上角注明“正本”或“副本”）。按3.7.3要求签字和盖章。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3.7.5</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编制要求</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按3.1.1顺序编制；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5"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4.1.2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封套上写明</w:t>
            </w:r>
          </w:p>
        </w:tc>
        <w:tc>
          <w:tcPr>
            <w:tcW w:w="5841" w:type="dxa"/>
            <w:vAlign w:val="center"/>
          </w:tcPr>
          <w:p>
            <w:pPr>
              <w:spacing w:line="288" w:lineRule="auto"/>
              <w:rPr>
                <w:rFonts w:ascii="宋体" w:hAnsi="宋体" w:cs="宋体"/>
                <w:color w:val="auto"/>
                <w:szCs w:val="21"/>
                <w:u w:val="single"/>
              </w:rPr>
            </w:pPr>
            <w:r>
              <w:rPr>
                <w:rFonts w:hint="eastAsia" w:ascii="宋体" w:hAnsi="宋体" w:cs="宋体"/>
                <w:color w:val="auto"/>
                <w:szCs w:val="21"/>
              </w:rPr>
              <w:t>建设单位（项目需求单位）地址：</w:t>
            </w:r>
            <w:r>
              <w:rPr>
                <w:rFonts w:hint="eastAsia" w:ascii="宋体" w:hAnsi="宋体"/>
                <w:color w:val="auto"/>
                <w:szCs w:val="21"/>
              </w:rPr>
              <w:t>中山市东升东路25号</w:t>
            </w:r>
          </w:p>
          <w:p>
            <w:pPr>
              <w:spacing w:line="360" w:lineRule="exact"/>
              <w:rPr>
                <w:rFonts w:ascii="宋体" w:hAnsi="宋体" w:cs="宋体"/>
                <w:color w:val="auto"/>
                <w:szCs w:val="21"/>
              </w:rPr>
            </w:pPr>
            <w:r>
              <w:rPr>
                <w:rFonts w:hint="eastAsia" w:ascii="宋体" w:hAnsi="宋体" w:cs="宋体"/>
                <w:color w:val="auto"/>
                <w:szCs w:val="21"/>
              </w:rPr>
              <w:t>建设单位（项目需求单位）名称：中山市小榄镇东升社区资产经营有限公司</w:t>
            </w:r>
          </w:p>
          <w:p>
            <w:pPr>
              <w:widowControl/>
              <w:tabs>
                <w:tab w:val="left" w:pos="0"/>
              </w:tabs>
              <w:spacing w:line="360" w:lineRule="auto"/>
              <w:rPr>
                <w:rFonts w:ascii="宋体" w:hAnsi="宋体" w:cs="宋体"/>
                <w:color w:val="auto"/>
                <w:szCs w:val="21"/>
              </w:rPr>
            </w:pPr>
            <w:r>
              <w:rPr>
                <w:rFonts w:hint="eastAsia" w:ascii="宋体" w:hAnsi="宋体"/>
                <w:bCs/>
                <w:color w:val="auto"/>
                <w:szCs w:val="21"/>
              </w:rPr>
              <w:t>中山市小榄镇万福路东升社区工业园（一期）工改项目</w:t>
            </w:r>
            <w:r>
              <w:rPr>
                <w:rFonts w:ascii="宋体" w:hAnsi="宋体"/>
                <w:bCs/>
                <w:color w:val="auto"/>
                <w:szCs w:val="21"/>
              </w:rPr>
              <w:t>A1</w:t>
            </w:r>
            <w:r>
              <w:rPr>
                <w:rFonts w:hint="eastAsia" w:ascii="宋体" w:hAnsi="宋体"/>
                <w:bCs/>
                <w:color w:val="auto"/>
                <w:szCs w:val="21"/>
              </w:rPr>
              <w:t>幢厂房、A</w:t>
            </w:r>
            <w:r>
              <w:rPr>
                <w:rFonts w:ascii="宋体" w:hAnsi="宋体"/>
                <w:bCs/>
                <w:color w:val="auto"/>
                <w:szCs w:val="21"/>
              </w:rPr>
              <w:t>2</w:t>
            </w:r>
            <w:r>
              <w:rPr>
                <w:rFonts w:hint="eastAsia" w:ascii="宋体" w:hAnsi="宋体"/>
                <w:bCs/>
                <w:color w:val="auto"/>
                <w:szCs w:val="21"/>
              </w:rPr>
              <w:t>幢厂房、连廊1工程监理服务项目</w:t>
            </w:r>
            <w:r>
              <w:rPr>
                <w:rFonts w:hint="eastAsia" w:ascii="宋体" w:hAnsi="宋体" w:cs="宋体"/>
                <w:color w:val="auto"/>
                <w:szCs w:val="21"/>
              </w:rPr>
              <w:t>竞投文件</w:t>
            </w:r>
          </w:p>
          <w:p>
            <w:pPr>
              <w:spacing w:line="360" w:lineRule="exact"/>
              <w:rPr>
                <w:rFonts w:ascii="宋体" w:hAnsi="宋体" w:cs="宋体"/>
                <w:color w:val="auto"/>
                <w:szCs w:val="21"/>
              </w:rPr>
            </w:pPr>
            <w:r>
              <w:rPr>
                <w:rFonts w:hint="eastAsia" w:ascii="宋体" w:hAnsi="宋体" w:cs="宋体"/>
                <w:color w:val="auto"/>
                <w:szCs w:val="21"/>
              </w:rPr>
              <w:t>在2023年5月30日 10:00 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4.2.2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递交竞投文件地点</w:t>
            </w:r>
          </w:p>
        </w:tc>
        <w:tc>
          <w:tcPr>
            <w:tcW w:w="5841" w:type="dxa"/>
            <w:vAlign w:val="center"/>
          </w:tcPr>
          <w:p>
            <w:pPr>
              <w:spacing w:line="360" w:lineRule="exact"/>
              <w:rPr>
                <w:rFonts w:ascii="宋体" w:hAnsi="宋体" w:cs="宋体"/>
                <w:color w:val="auto"/>
                <w:szCs w:val="21"/>
              </w:rPr>
            </w:pPr>
            <w:r>
              <w:rPr>
                <w:rFonts w:hint="eastAsia" w:ascii="宋体" w:hAnsi="宋体"/>
                <w:color w:val="auto"/>
                <w:szCs w:val="21"/>
              </w:rPr>
              <w:t>中山市东升东路25号东升社区办公楼3楼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4.2.3</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是否退还竞投文件</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竞投文件不退还。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5.1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竞投时间和地点</w:t>
            </w:r>
          </w:p>
        </w:tc>
        <w:tc>
          <w:tcPr>
            <w:tcW w:w="5841" w:type="dxa"/>
            <w:vAlign w:val="center"/>
          </w:tcPr>
          <w:p>
            <w:pPr>
              <w:spacing w:line="360" w:lineRule="exact"/>
              <w:rPr>
                <w:rFonts w:ascii="宋体" w:hAnsi="宋体" w:cs="宋体"/>
                <w:b/>
                <w:color w:val="auto"/>
                <w:szCs w:val="21"/>
              </w:rPr>
            </w:pPr>
            <w:r>
              <w:rPr>
                <w:rFonts w:hint="eastAsia" w:ascii="宋体" w:hAnsi="宋体" w:cs="宋体"/>
                <w:color w:val="auto"/>
                <w:szCs w:val="21"/>
              </w:rPr>
              <w:t>竞投时间：2023年5月30日10时 00 分</w:t>
            </w:r>
          </w:p>
          <w:p>
            <w:pPr>
              <w:spacing w:line="360" w:lineRule="auto"/>
              <w:rPr>
                <w:rFonts w:ascii="宋体" w:hAnsi="宋体" w:cs="宋体"/>
                <w:color w:val="auto"/>
                <w:szCs w:val="21"/>
              </w:rPr>
            </w:pPr>
            <w:r>
              <w:rPr>
                <w:rFonts w:hint="eastAsia" w:ascii="宋体" w:hAnsi="宋体" w:cs="宋体"/>
                <w:color w:val="auto"/>
                <w:szCs w:val="21"/>
              </w:rPr>
              <w:t>竞投地点：</w:t>
            </w:r>
            <w:r>
              <w:rPr>
                <w:rFonts w:hint="eastAsia" w:ascii="宋体" w:hAnsi="宋体"/>
                <w:color w:val="auto"/>
                <w:szCs w:val="21"/>
              </w:rPr>
              <w:t>中山市东升东路25号东升社区办公楼3楼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5.2</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竞投程序</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详见竞投单位须知总则5.2。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6.1.1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评审委员会的组建</w:t>
            </w:r>
          </w:p>
        </w:tc>
        <w:tc>
          <w:tcPr>
            <w:tcW w:w="5841" w:type="dxa"/>
            <w:vAlign w:val="center"/>
          </w:tcPr>
          <w:p>
            <w:pPr>
              <w:spacing w:line="360" w:lineRule="auto"/>
              <w:ind w:left="525" w:hanging="525" w:hangingChars="250"/>
              <w:rPr>
                <w:rFonts w:ascii="宋体" w:hAnsi="宋体" w:cs="宋体"/>
                <w:color w:val="auto"/>
                <w:szCs w:val="21"/>
              </w:rPr>
            </w:pPr>
            <w:r>
              <w:rPr>
                <w:rFonts w:hint="eastAsia" w:ascii="宋体" w:hAnsi="宋体" w:cs="宋体"/>
                <w:color w:val="auto"/>
                <w:szCs w:val="21"/>
              </w:rPr>
              <w:t>评标委员会构成:评标委员会成员共</w:t>
            </w:r>
            <w:r>
              <w:rPr>
                <w:rFonts w:hint="eastAsia" w:ascii="宋体" w:hAnsi="宋体" w:cs="宋体"/>
                <w:color w:val="auto"/>
                <w:szCs w:val="21"/>
                <w:u w:val="single"/>
              </w:rPr>
              <w:t xml:space="preserve"> 5 </w:t>
            </w:r>
            <w:r>
              <w:rPr>
                <w:rFonts w:hint="eastAsia" w:ascii="宋体" w:hAnsi="宋体" w:cs="宋体"/>
                <w:color w:val="auto"/>
                <w:szCs w:val="21"/>
              </w:rPr>
              <w:t>人。</w:t>
            </w:r>
          </w:p>
          <w:p>
            <w:pPr>
              <w:spacing w:line="360" w:lineRule="exact"/>
              <w:rPr>
                <w:rFonts w:ascii="宋体" w:hAnsi="宋体" w:cs="宋体"/>
                <w:color w:val="auto"/>
                <w:szCs w:val="21"/>
              </w:rPr>
            </w:pPr>
            <w:r>
              <w:rPr>
                <w:rFonts w:hint="eastAsia" w:ascii="宋体" w:hAnsi="宋体" w:cs="宋体"/>
                <w:color w:val="auto"/>
                <w:szCs w:val="21"/>
              </w:rPr>
              <w:t>评审专家确定方式：依据相关的法律法规组建。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7.1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是否授权评委会确定中选人</w:t>
            </w:r>
          </w:p>
        </w:tc>
        <w:tc>
          <w:tcPr>
            <w:tcW w:w="5841" w:type="dxa"/>
            <w:vAlign w:val="center"/>
          </w:tcPr>
          <w:p>
            <w:pPr>
              <w:spacing w:line="360" w:lineRule="exact"/>
              <w:rPr>
                <w:rFonts w:ascii="宋体" w:hAnsi="宋体" w:cs="宋体"/>
                <w:color w:val="auto"/>
                <w:szCs w:val="21"/>
              </w:rPr>
            </w:pPr>
            <w:r>
              <w:rPr>
                <w:rFonts w:hint="eastAsia" w:ascii="宋体" w:hAnsi="宋体" w:cs="宋体"/>
                <w:color w:val="auto"/>
                <w:szCs w:val="21"/>
              </w:rPr>
              <w:t>□是</w:t>
            </w:r>
          </w:p>
          <w:p>
            <w:pPr>
              <w:spacing w:line="360" w:lineRule="exact"/>
              <w:rPr>
                <w:rFonts w:ascii="宋体" w:hAnsi="宋体" w:cs="宋体"/>
                <w:color w:val="auto"/>
                <w:szCs w:val="21"/>
              </w:rPr>
            </w:pPr>
            <w:r>
              <w:rPr>
                <w:rFonts w:hint="eastAsia" w:ascii="宋体" w:hAnsi="宋体" w:cs="宋体"/>
                <w:color w:val="auto"/>
                <w:szCs w:val="21"/>
              </w:rPr>
              <w:t>☑否，推荐的中选人数：3人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7.3.1</w:t>
            </w:r>
          </w:p>
        </w:tc>
        <w:tc>
          <w:tcPr>
            <w:tcW w:w="3010"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履约担保</w:t>
            </w:r>
          </w:p>
        </w:tc>
        <w:tc>
          <w:tcPr>
            <w:tcW w:w="5841" w:type="dxa"/>
            <w:vAlign w:val="center"/>
          </w:tcPr>
          <w:p>
            <w:pPr>
              <w:spacing w:line="360" w:lineRule="auto"/>
              <w:rPr>
                <w:rFonts w:ascii="宋体" w:hAnsi="宋体"/>
                <w:color w:val="auto"/>
                <w:szCs w:val="21"/>
              </w:rPr>
            </w:pPr>
            <w:r>
              <w:rPr>
                <w:rFonts w:hint="eastAsia" w:ascii="宋体" w:hAnsi="宋体"/>
                <w:color w:val="auto"/>
                <w:szCs w:val="21"/>
              </w:rPr>
              <w:t>履约担保的形式：</w:t>
            </w:r>
            <w:r>
              <w:rPr>
                <w:rFonts w:hint="eastAsia" w:ascii="宋体" w:hAnsi="宋体"/>
                <w:color w:val="auto"/>
                <w:szCs w:val="21"/>
                <w:u w:val="single"/>
              </w:rPr>
              <w:t xml:space="preserve"> 银行转账</w:t>
            </w:r>
          </w:p>
          <w:p>
            <w:pPr>
              <w:spacing w:line="360" w:lineRule="auto"/>
              <w:rPr>
                <w:rFonts w:ascii="宋体" w:hAnsi="宋体" w:cs="宋体"/>
                <w:color w:val="auto"/>
                <w:szCs w:val="21"/>
              </w:rPr>
            </w:pPr>
            <w:r>
              <w:rPr>
                <w:rFonts w:hint="eastAsia" w:ascii="宋体" w:hAnsi="宋体"/>
                <w:color w:val="auto"/>
                <w:szCs w:val="21"/>
              </w:rPr>
              <w:t>履约担保的金额：</w:t>
            </w:r>
            <w:r>
              <w:rPr>
                <w:rFonts w:hint="eastAsia" w:ascii="宋体" w:hAnsi="宋体" w:cs="Arial"/>
                <w:color w:val="auto"/>
                <w:kern w:val="0"/>
                <w:szCs w:val="21"/>
              </w:rPr>
              <w:t>中选单位履约担保金额为中选价的10%。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w:t>
            </w:r>
          </w:p>
        </w:tc>
        <w:tc>
          <w:tcPr>
            <w:tcW w:w="8851" w:type="dxa"/>
            <w:gridSpan w:val="2"/>
            <w:vAlign w:val="center"/>
          </w:tcPr>
          <w:p>
            <w:pPr>
              <w:spacing w:line="360" w:lineRule="exact"/>
              <w:jc w:val="center"/>
              <w:rPr>
                <w:rFonts w:ascii="宋体" w:hAnsi="宋体" w:cs="宋体"/>
                <w:color w:val="auto"/>
                <w:szCs w:val="21"/>
              </w:rPr>
            </w:pPr>
            <w:r>
              <w:rPr>
                <w:rFonts w:hint="eastAsia" w:ascii="宋体" w:hAnsi="宋体" w:cs="宋体"/>
                <w:color w:val="auto"/>
                <w:szCs w:val="21"/>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8.1</w:t>
            </w:r>
          </w:p>
        </w:tc>
        <w:tc>
          <w:tcPr>
            <w:tcW w:w="8851" w:type="dxa"/>
            <w:gridSpan w:val="2"/>
            <w:vAlign w:val="center"/>
          </w:tcPr>
          <w:p>
            <w:pPr>
              <w:spacing w:line="360" w:lineRule="exact"/>
              <w:rPr>
                <w:rFonts w:ascii="宋体" w:hAnsi="宋体" w:cs="宋体"/>
                <w:color w:val="auto"/>
                <w:szCs w:val="21"/>
              </w:rPr>
            </w:pPr>
            <w:r>
              <w:rPr>
                <w:rFonts w:hint="eastAsia" w:ascii="宋体" w:hAnsi="宋体" w:cs="宋体"/>
                <w:color w:val="auto"/>
                <w:szCs w:val="21"/>
              </w:rPr>
              <w:t>项目管理机构基本要求：详见《项目管理机构主要人员配置表》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8.2</w:t>
            </w:r>
          </w:p>
        </w:tc>
        <w:tc>
          <w:tcPr>
            <w:tcW w:w="8851" w:type="dxa"/>
            <w:gridSpan w:val="2"/>
            <w:vAlign w:val="center"/>
          </w:tcPr>
          <w:p>
            <w:pPr>
              <w:spacing w:line="360" w:lineRule="exact"/>
              <w:rPr>
                <w:rFonts w:ascii="宋体" w:hAnsi="宋体" w:cs="宋体"/>
                <w:color w:val="auto"/>
                <w:szCs w:val="21"/>
              </w:rPr>
            </w:pPr>
            <w:r>
              <w:rPr>
                <w:rFonts w:hint="eastAsia" w:ascii="宋体" w:hAnsi="宋体" w:cs="宋体"/>
                <w:color w:val="auto"/>
                <w:szCs w:val="21"/>
              </w:rPr>
              <w:t>否决性条款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8.3</w:t>
            </w:r>
          </w:p>
        </w:tc>
        <w:tc>
          <w:tcPr>
            <w:tcW w:w="8851" w:type="dxa"/>
            <w:gridSpan w:val="2"/>
            <w:vAlign w:val="center"/>
          </w:tcPr>
          <w:p>
            <w:pPr>
              <w:spacing w:line="360" w:lineRule="exact"/>
              <w:rPr>
                <w:rFonts w:ascii="宋体" w:hAnsi="宋体" w:cs="宋体"/>
                <w:color w:val="auto"/>
                <w:szCs w:val="21"/>
              </w:rPr>
            </w:pPr>
            <w:r>
              <w:rPr>
                <w:rFonts w:hint="eastAsia" w:ascii="宋体" w:hAnsi="宋体" w:cs="宋体"/>
                <w:color w:val="auto"/>
                <w:szCs w:val="21"/>
              </w:rPr>
              <w:t>竞投控制价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8.4</w:t>
            </w:r>
          </w:p>
        </w:tc>
        <w:tc>
          <w:tcPr>
            <w:tcW w:w="8851" w:type="dxa"/>
            <w:gridSpan w:val="2"/>
            <w:vAlign w:val="center"/>
          </w:tcPr>
          <w:p>
            <w:pPr>
              <w:spacing w:line="360" w:lineRule="exact"/>
              <w:rPr>
                <w:rFonts w:ascii="宋体" w:hAnsi="宋体" w:cs="宋体"/>
                <w:color w:val="auto"/>
                <w:szCs w:val="21"/>
              </w:rPr>
            </w:pPr>
            <w:r>
              <w:rPr>
                <w:rFonts w:hint="eastAsia" w:ascii="宋体" w:hAnsi="宋体" w:cs="宋体"/>
                <w:color w:val="auto"/>
                <w:szCs w:val="21"/>
              </w:rPr>
              <w:t>竞投文件均须由总公司盖章，不允许盖分公司章。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8.5</w:t>
            </w:r>
          </w:p>
        </w:tc>
        <w:tc>
          <w:tcPr>
            <w:tcW w:w="8851" w:type="dxa"/>
            <w:gridSpan w:val="2"/>
            <w:vAlign w:val="center"/>
          </w:tcPr>
          <w:p>
            <w:pPr>
              <w:spacing w:line="360" w:lineRule="exact"/>
              <w:rPr>
                <w:color w:val="auto"/>
              </w:rPr>
            </w:pPr>
            <w:r>
              <w:rPr>
                <w:rFonts w:hint="eastAsia"/>
                <w:color w:val="auto"/>
              </w:rPr>
              <w:t>竞投会前须提交原件及其它资料备查（备查资料无需密封，竞投会前出具，否则竞投文件不予受理）：</w:t>
            </w:r>
          </w:p>
          <w:p>
            <w:pPr>
              <w:numPr>
                <w:ilvl w:val="0"/>
                <w:numId w:val="2"/>
              </w:numPr>
              <w:spacing w:line="360" w:lineRule="exact"/>
              <w:rPr>
                <w:color w:val="auto"/>
              </w:rPr>
            </w:pPr>
            <w:r>
              <w:rPr>
                <w:rFonts w:hint="eastAsia"/>
                <w:color w:val="auto"/>
              </w:rPr>
              <w:t>有效法定代表人证明书（法定代表人亲自参加竞投会时须提供本人身份证原件）；</w:t>
            </w:r>
          </w:p>
          <w:p>
            <w:pPr>
              <w:numPr>
                <w:ilvl w:val="0"/>
                <w:numId w:val="2"/>
              </w:numPr>
              <w:spacing w:line="360" w:lineRule="exact"/>
              <w:rPr>
                <w:color w:val="auto"/>
              </w:rPr>
            </w:pPr>
            <w:r>
              <w:rPr>
                <w:rFonts w:hint="eastAsia"/>
                <w:color w:val="auto"/>
              </w:rPr>
              <w:t>授权代理人身份证及授权委托书（授权代理人参加竞投的提供）；</w:t>
            </w:r>
          </w:p>
          <w:p>
            <w:pPr>
              <w:pStyle w:val="7"/>
              <w:rPr>
                <w:color w:val="auto"/>
              </w:rPr>
            </w:pPr>
            <w:r>
              <w:rPr>
                <w:rFonts w:hint="eastAsia" w:ascii="宋体" w:hAnsi="宋体" w:cs="宋体"/>
                <w:color w:val="auto"/>
                <w:szCs w:val="21"/>
                <w:lang w:eastAsia="zh-CN"/>
              </w:rPr>
              <w:t>（</w:t>
            </w:r>
            <w:r>
              <w:rPr>
                <w:rFonts w:hint="eastAsia" w:ascii="宋体" w:hAnsi="宋体" w:cs="宋体"/>
                <w:color w:val="auto"/>
                <w:szCs w:val="21"/>
                <w:lang w:val="en-US" w:eastAsia="zh-CN"/>
              </w:rPr>
              <w:t>3</w:t>
            </w:r>
            <w:r>
              <w:rPr>
                <w:rFonts w:hint="eastAsia" w:ascii="宋体" w:hAnsi="宋体" w:cs="宋体"/>
                <w:color w:val="auto"/>
                <w:szCs w:val="21"/>
                <w:lang w:eastAsia="zh-CN"/>
              </w:rPr>
              <w:t>）</w:t>
            </w:r>
            <w:r>
              <w:rPr>
                <w:rFonts w:hint="eastAsia" w:ascii="宋体" w:hAnsi="宋体" w:cs="宋体"/>
                <w:color w:val="auto"/>
                <w:sz w:val="21"/>
                <w:szCs w:val="21"/>
              </w:rPr>
              <w:t>竞投保证金收据原件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8.6</w:t>
            </w:r>
          </w:p>
        </w:tc>
        <w:tc>
          <w:tcPr>
            <w:tcW w:w="8851" w:type="dxa"/>
            <w:gridSpan w:val="2"/>
            <w:vAlign w:val="center"/>
          </w:tcPr>
          <w:p>
            <w:pPr>
              <w:spacing w:line="360" w:lineRule="exact"/>
              <w:rPr>
                <w:rFonts w:ascii="宋体" w:hAnsi="宋体" w:cs="宋体"/>
                <w:color w:val="auto"/>
                <w:szCs w:val="21"/>
              </w:rPr>
            </w:pPr>
            <w:r>
              <w:rPr>
                <w:rFonts w:hint="eastAsia" w:ascii="宋体" w:hAnsi="宋体" w:cs="宋体"/>
                <w:color w:val="auto"/>
                <w:szCs w:val="21"/>
              </w:rPr>
              <w:t>本工程在施工报建前不能变更拟投入的相关人员，但具有下列情况的除外：</w:t>
            </w:r>
          </w:p>
          <w:p>
            <w:pPr>
              <w:spacing w:line="360" w:lineRule="exact"/>
              <w:rPr>
                <w:rFonts w:ascii="宋体" w:hAnsi="宋体" w:cs="宋体"/>
                <w:color w:val="auto"/>
              </w:rPr>
            </w:pPr>
            <w:r>
              <w:rPr>
                <w:rFonts w:hint="eastAsia" w:ascii="宋体" w:hAnsi="宋体" w:cs="宋体"/>
                <w:color w:val="auto"/>
              </w:rPr>
              <w:t>1、总监理工程师因同时在两个或两个以上建设项目（包括正在评审公示的项目）中担任总监理工程师而需要变更，应当经建设单位书面同意更换符合规定的项目总监；</w:t>
            </w:r>
          </w:p>
          <w:p>
            <w:pPr>
              <w:spacing w:line="360" w:lineRule="exact"/>
              <w:rPr>
                <w:rFonts w:ascii="宋体" w:hAnsi="宋体" w:cs="宋体"/>
                <w:color w:val="auto"/>
                <w:szCs w:val="21"/>
              </w:rPr>
            </w:pPr>
            <w:r>
              <w:rPr>
                <w:rFonts w:hint="eastAsia" w:ascii="宋体" w:hAnsi="宋体" w:cs="宋体"/>
                <w:color w:val="auto"/>
              </w:rPr>
              <w:t>2、拟投入的相关人员具有《广东省建设厅关于建设项目招标中标后监督检查办法》第九条规定的情况的，应当由中选人提供相关证明材料并经建设单位书面同意更换符合规定的相关人员；</w:t>
            </w:r>
          </w:p>
          <w:p>
            <w:pPr>
              <w:spacing w:line="360" w:lineRule="exact"/>
              <w:rPr>
                <w:rFonts w:ascii="宋体" w:hAnsi="宋体" w:cs="宋体"/>
                <w:color w:val="auto"/>
                <w:szCs w:val="21"/>
              </w:rPr>
            </w:pPr>
            <w:r>
              <w:rPr>
                <w:rFonts w:hint="eastAsia" w:ascii="宋体" w:hAnsi="宋体" w:cs="宋体"/>
                <w:color w:val="auto"/>
                <w:szCs w:val="21"/>
              </w:rPr>
              <w:t>3、其他法律法规规定的情况。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8.7</w:t>
            </w:r>
          </w:p>
        </w:tc>
        <w:tc>
          <w:tcPr>
            <w:tcW w:w="8851" w:type="dxa"/>
            <w:gridSpan w:val="2"/>
            <w:vAlign w:val="center"/>
          </w:tcPr>
          <w:p>
            <w:pPr>
              <w:spacing w:line="360" w:lineRule="exact"/>
              <w:rPr>
                <w:rFonts w:ascii="宋体" w:hAnsi="宋体" w:cs="宋体"/>
                <w:color w:val="auto"/>
                <w:szCs w:val="21"/>
              </w:rPr>
            </w:pPr>
            <w:r>
              <w:rPr>
                <w:rFonts w:hint="eastAsia" w:ascii="宋体" w:hAnsi="宋体" w:cs="宋体"/>
                <w:color w:val="auto"/>
              </w:rPr>
              <w:t>建设单位</w:t>
            </w:r>
            <w:r>
              <w:rPr>
                <w:rFonts w:hint="eastAsia" w:ascii="宋体" w:hAnsi="宋体" w:cs="宋体"/>
                <w:color w:val="auto"/>
                <w:szCs w:val="21"/>
              </w:rPr>
              <w:t>在签订监理合同时须明确监理单位权利和责任，对于随意填报工程进度或弄虚作假的，扣罚监理费用余额和履约保证金，造成</w:t>
            </w:r>
            <w:r>
              <w:rPr>
                <w:rFonts w:hint="eastAsia" w:ascii="宋体" w:hAnsi="宋体" w:cs="宋体"/>
                <w:color w:val="auto"/>
              </w:rPr>
              <w:t>建设单位</w:t>
            </w:r>
            <w:r>
              <w:rPr>
                <w:rFonts w:hint="eastAsia" w:ascii="宋体" w:hAnsi="宋体" w:cs="宋体"/>
                <w:color w:val="auto"/>
                <w:szCs w:val="21"/>
              </w:rPr>
              <w:t>损失的，依法追究经济和法律责任。（具体详见：中府办【2014】7号文）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8.8</w:t>
            </w:r>
          </w:p>
        </w:tc>
        <w:tc>
          <w:tcPr>
            <w:tcW w:w="8851" w:type="dxa"/>
            <w:gridSpan w:val="2"/>
            <w:vAlign w:val="center"/>
          </w:tcPr>
          <w:p>
            <w:pPr>
              <w:pStyle w:val="2"/>
              <w:spacing w:line="360" w:lineRule="auto"/>
              <w:ind w:firstLine="0" w:firstLineChars="0"/>
              <w:rPr>
                <w:color w:val="auto"/>
                <w:szCs w:val="21"/>
              </w:rPr>
            </w:pPr>
            <w:r>
              <w:rPr>
                <w:rFonts w:hint="eastAsia"/>
                <w:color w:val="auto"/>
                <w:szCs w:val="21"/>
              </w:rPr>
              <w:t>总监理工程师在项目需求单位的授权范围为实现项目控制目标开展执业工作，对于不胜任本职工作的总监理工程师，项目需求单位有权要求撤换总监。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8.9</w:t>
            </w:r>
          </w:p>
        </w:tc>
        <w:tc>
          <w:tcPr>
            <w:tcW w:w="8851" w:type="dxa"/>
            <w:gridSpan w:val="2"/>
            <w:vAlign w:val="center"/>
          </w:tcPr>
          <w:p>
            <w:pPr>
              <w:tabs>
                <w:tab w:val="left" w:pos="567"/>
              </w:tabs>
              <w:snapToGrid w:val="0"/>
              <w:spacing w:line="400" w:lineRule="exact"/>
              <w:ind w:left="420" w:leftChars="200"/>
              <w:rPr>
                <w:rFonts w:ascii="宋体" w:hAnsi="宋体"/>
                <w:color w:val="auto"/>
              </w:rPr>
            </w:pPr>
            <w:r>
              <w:rPr>
                <w:rFonts w:hint="eastAsia" w:hAnsi="宋体" w:cs="宋体"/>
                <w:snapToGrid w:val="0"/>
                <w:color w:val="auto"/>
                <w:szCs w:val="21"/>
              </w:rPr>
              <w:t>本次公开选择项目向中选单位收取的中选服务费人民币10000元。</w:t>
            </w:r>
          </w:p>
          <w:p>
            <w:pPr>
              <w:tabs>
                <w:tab w:val="left" w:pos="567"/>
              </w:tabs>
              <w:snapToGrid w:val="0"/>
              <w:spacing w:line="400" w:lineRule="exact"/>
              <w:ind w:left="420" w:leftChars="200"/>
              <w:rPr>
                <w:rFonts w:ascii="宋体" w:hAnsi="宋体"/>
                <w:color w:val="auto"/>
              </w:rPr>
            </w:pPr>
            <w:r>
              <w:rPr>
                <w:rFonts w:hint="eastAsia" w:ascii="宋体" w:hAnsi="宋体"/>
                <w:color w:val="auto"/>
              </w:rPr>
              <w:t>服务费的货币为人民币。</w:t>
            </w:r>
          </w:p>
          <w:p>
            <w:pPr>
              <w:tabs>
                <w:tab w:val="left" w:pos="567"/>
              </w:tabs>
              <w:snapToGrid w:val="0"/>
              <w:spacing w:line="400" w:lineRule="exact"/>
              <w:ind w:left="420" w:leftChars="200"/>
              <w:rPr>
                <w:rFonts w:ascii="宋体" w:hAnsi="宋体"/>
                <w:color w:val="auto"/>
              </w:rPr>
            </w:pPr>
            <w:r>
              <w:rPr>
                <w:rFonts w:hint="eastAsia" w:ascii="宋体" w:hAnsi="宋体"/>
                <w:color w:val="auto"/>
              </w:rPr>
              <w:t>服务费支付方式：一次性以银行划帐、电汇、汇票、支票或现金的形式支付。</w:t>
            </w:r>
          </w:p>
          <w:p>
            <w:pPr>
              <w:tabs>
                <w:tab w:val="left" w:pos="567"/>
              </w:tabs>
              <w:snapToGrid w:val="0"/>
              <w:spacing w:line="400" w:lineRule="exact"/>
              <w:ind w:left="420" w:leftChars="200"/>
              <w:rPr>
                <w:rFonts w:ascii="宋体" w:hAnsi="宋体"/>
                <w:color w:val="auto"/>
              </w:rPr>
            </w:pPr>
            <w:r>
              <w:rPr>
                <w:rFonts w:hint="eastAsia" w:ascii="宋体" w:hAnsi="宋体"/>
                <w:color w:val="auto"/>
              </w:rPr>
              <w:t>服务费支付时间：服务费必须在中选单位领取《中选通知书》时一次性付清。</w:t>
            </w:r>
          </w:p>
          <w:p>
            <w:pPr>
              <w:tabs>
                <w:tab w:val="left" w:pos="567"/>
              </w:tabs>
              <w:snapToGrid w:val="0"/>
              <w:spacing w:line="400" w:lineRule="exact"/>
              <w:ind w:left="420" w:leftChars="200"/>
              <w:rPr>
                <w:rFonts w:ascii="宋体" w:hAnsi="宋体"/>
                <w:color w:val="auto"/>
              </w:rPr>
            </w:pPr>
            <w:r>
              <w:rPr>
                <w:rFonts w:hint="eastAsia" w:ascii="宋体" w:hAnsi="宋体"/>
                <w:color w:val="auto"/>
              </w:rPr>
              <w:t>服务费不在报价中单列。</w:t>
            </w:r>
          </w:p>
          <w:p>
            <w:pPr>
              <w:spacing w:line="400" w:lineRule="exact"/>
              <w:ind w:firstLine="420" w:firstLineChars="200"/>
              <w:rPr>
                <w:rFonts w:ascii="宋体" w:hAnsi="宋体" w:cs="宋体"/>
                <w:bCs/>
                <w:color w:val="auto"/>
                <w:szCs w:val="21"/>
                <w:lang w:bidi="ar"/>
              </w:rPr>
            </w:pPr>
            <w:r>
              <w:rPr>
                <w:rFonts w:hint="eastAsia" w:ascii="宋体" w:hAnsi="宋体" w:cs="宋体"/>
                <w:bCs/>
                <w:color w:val="auto"/>
                <w:szCs w:val="21"/>
                <w:lang w:bidi="ar"/>
              </w:rPr>
              <w:t>收 款 人：广东煦崇工程管理有限公司</w:t>
            </w:r>
          </w:p>
          <w:p>
            <w:pPr>
              <w:spacing w:line="400" w:lineRule="exact"/>
              <w:ind w:firstLine="420" w:firstLineChars="200"/>
              <w:rPr>
                <w:rFonts w:ascii="宋体" w:hAnsi="宋体" w:cs="宋体"/>
                <w:bCs/>
                <w:color w:val="auto"/>
                <w:szCs w:val="21"/>
                <w:lang w:bidi="ar"/>
              </w:rPr>
            </w:pPr>
            <w:r>
              <w:rPr>
                <w:rFonts w:hint="eastAsia" w:ascii="宋体" w:hAnsi="宋体" w:cs="宋体"/>
                <w:bCs/>
                <w:color w:val="auto"/>
                <w:szCs w:val="21"/>
                <w:lang w:bidi="ar"/>
              </w:rPr>
              <w:t>开 户 行：交通银行中山分行西区支行</w:t>
            </w:r>
          </w:p>
          <w:p>
            <w:pPr>
              <w:pStyle w:val="2"/>
              <w:spacing w:line="360" w:lineRule="auto"/>
              <w:ind w:firstLineChars="200"/>
              <w:rPr>
                <w:b/>
                <w:bCs/>
                <w:color w:val="auto"/>
              </w:rPr>
            </w:pPr>
            <w:r>
              <w:rPr>
                <w:rFonts w:hint="eastAsia" w:ascii="宋体" w:hAnsi="宋体" w:cs="宋体"/>
                <w:bCs/>
                <w:color w:val="auto"/>
                <w:szCs w:val="21"/>
                <w:lang w:bidi="ar"/>
              </w:rPr>
              <w:t>账    号：484600500013000301875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23" w:type="dxa"/>
            <w:vAlign w:val="center"/>
          </w:tcPr>
          <w:p>
            <w:pPr>
              <w:spacing w:line="360" w:lineRule="exact"/>
              <w:jc w:val="center"/>
              <w:rPr>
                <w:rFonts w:ascii="宋体" w:hAnsi="宋体" w:cs="宋体"/>
                <w:color w:val="auto"/>
                <w:szCs w:val="21"/>
              </w:rPr>
            </w:pPr>
            <w:r>
              <w:rPr>
                <w:rFonts w:hint="eastAsia" w:ascii="宋体" w:hAnsi="宋体" w:cs="宋体"/>
                <w:color w:val="auto"/>
                <w:szCs w:val="21"/>
              </w:rPr>
              <w:t>8.10</w:t>
            </w:r>
          </w:p>
        </w:tc>
        <w:tc>
          <w:tcPr>
            <w:tcW w:w="8851" w:type="dxa"/>
            <w:gridSpan w:val="2"/>
            <w:vAlign w:val="center"/>
          </w:tcPr>
          <w:p>
            <w:pPr>
              <w:spacing w:line="360" w:lineRule="auto"/>
              <w:ind w:firstLine="420" w:firstLineChars="200"/>
              <w:rPr>
                <w:color w:val="auto"/>
                <w:sz w:val="24"/>
              </w:rPr>
            </w:pPr>
            <w:r>
              <w:rPr>
                <w:rFonts w:hint="eastAsia" w:ascii="宋体" w:hAnsi="宋体" w:cs="宋体"/>
                <w:color w:val="auto"/>
                <w:szCs w:val="21"/>
              </w:rPr>
              <w:t>未尽事宜以建设单位（项目需求单位）答复、答疑为准。</w:t>
            </w:r>
          </w:p>
        </w:tc>
      </w:tr>
    </w:tbl>
    <w:p>
      <w:pPr>
        <w:spacing w:line="360" w:lineRule="auto"/>
        <w:jc w:val="left"/>
        <w:rPr>
          <w:rFonts w:ascii="宋体" w:hAnsi="宋体"/>
          <w:szCs w:val="21"/>
        </w:rPr>
        <w:sectPr>
          <w:pgSz w:w="11906" w:h="16838"/>
          <w:pgMar w:top="1467" w:right="1134" w:bottom="1511" w:left="1134" w:header="851" w:footer="1020" w:gutter="0"/>
          <w:cols w:space="720" w:num="1"/>
          <w:docGrid w:type="lines" w:linePitch="312" w:charSpace="0"/>
        </w:sectPr>
      </w:pPr>
    </w:p>
    <w:p>
      <w:pPr>
        <w:pStyle w:val="4"/>
      </w:pPr>
      <w:bookmarkStart w:id="12" w:name="_Toc381691731"/>
      <w:bookmarkStart w:id="13" w:name="_Toc427572485"/>
      <w:bookmarkStart w:id="14" w:name="_Toc398537310"/>
      <w:bookmarkStart w:id="15" w:name="_Toc26333"/>
      <w:bookmarkStart w:id="16" w:name="_Toc184635071"/>
      <w:bookmarkStart w:id="17" w:name="_Toc5391"/>
      <w:bookmarkStart w:id="18" w:name="_Toc477771263"/>
      <w:r>
        <w:rPr>
          <w:rFonts w:hint="eastAsia" w:ascii="宋体" w:hAnsi="宋体" w:cs="宋体"/>
        </w:rPr>
        <w:t>1．总则</w:t>
      </w:r>
      <w:bookmarkEnd w:id="12"/>
      <w:bookmarkEnd w:id="13"/>
      <w:bookmarkEnd w:id="14"/>
      <w:bookmarkEnd w:id="15"/>
      <w:bookmarkEnd w:id="16"/>
      <w:bookmarkEnd w:id="17"/>
      <w:bookmarkEnd w:id="18"/>
    </w:p>
    <w:p>
      <w:pPr>
        <w:pStyle w:val="5"/>
      </w:pPr>
      <w:r>
        <w:rPr>
          <w:rFonts w:hint="eastAsia" w:ascii="宋体" w:hAnsi="宋体" w:cs="宋体"/>
        </w:rPr>
        <w:t>1.1 项目概况</w:t>
      </w:r>
    </w:p>
    <w:p>
      <w:pPr>
        <w:spacing w:line="360" w:lineRule="auto"/>
        <w:ind w:firstLine="420" w:firstLineChars="200"/>
        <w:rPr>
          <w:rFonts w:ascii="宋体" w:hAnsi="宋体" w:cs="宋体"/>
          <w:szCs w:val="21"/>
        </w:rPr>
      </w:pPr>
      <w:r>
        <w:rPr>
          <w:rFonts w:hint="eastAsia" w:ascii="宋体" w:hAnsi="宋体" w:cs="宋体"/>
          <w:szCs w:val="21"/>
        </w:rPr>
        <w:t>1.1.1 根据相关的规定，本项目己具备公开选择服务的条件，现对本项目进行竞投。</w:t>
      </w:r>
    </w:p>
    <w:p>
      <w:pPr>
        <w:spacing w:line="360" w:lineRule="auto"/>
        <w:ind w:firstLine="420" w:firstLineChars="200"/>
        <w:rPr>
          <w:rFonts w:ascii="宋体" w:hAnsi="宋体" w:cs="宋体"/>
          <w:szCs w:val="21"/>
        </w:rPr>
      </w:pPr>
      <w:r>
        <w:rPr>
          <w:rFonts w:hint="eastAsia" w:ascii="宋体" w:hAnsi="宋体" w:cs="宋体"/>
          <w:szCs w:val="21"/>
        </w:rPr>
        <w:t>1.1.2 本竞投项目建设单位（项目需求单位）：见竞投单位须知前附表。</w:t>
      </w:r>
    </w:p>
    <w:p>
      <w:pPr>
        <w:spacing w:line="360" w:lineRule="auto"/>
        <w:ind w:firstLine="420" w:firstLineChars="200"/>
        <w:rPr>
          <w:rFonts w:ascii="宋体" w:hAnsi="宋体" w:cs="宋体"/>
          <w:szCs w:val="21"/>
        </w:rPr>
      </w:pPr>
      <w:r>
        <w:rPr>
          <w:rFonts w:hint="eastAsia" w:ascii="宋体" w:hAnsi="宋体" w:cs="宋体"/>
          <w:szCs w:val="21"/>
        </w:rPr>
        <w:t>1.1.3 本竞投项目代理单位：见竞投单位须知前附表。</w:t>
      </w:r>
    </w:p>
    <w:p>
      <w:pPr>
        <w:spacing w:line="360" w:lineRule="auto"/>
        <w:ind w:firstLine="420" w:firstLineChars="200"/>
        <w:rPr>
          <w:rFonts w:ascii="宋体" w:hAnsi="宋体" w:cs="宋体"/>
          <w:szCs w:val="21"/>
        </w:rPr>
      </w:pPr>
      <w:r>
        <w:rPr>
          <w:rFonts w:hint="eastAsia" w:ascii="宋体" w:hAnsi="宋体" w:cs="宋体"/>
          <w:szCs w:val="21"/>
        </w:rPr>
        <w:t>1.1.4 本竞投项目名称：见竞投单位须知前附表。</w:t>
      </w:r>
    </w:p>
    <w:p>
      <w:pPr>
        <w:spacing w:line="360" w:lineRule="auto"/>
        <w:ind w:firstLine="420" w:firstLineChars="200"/>
        <w:rPr>
          <w:rFonts w:ascii="宋体" w:hAnsi="宋体"/>
          <w:szCs w:val="21"/>
        </w:rPr>
      </w:pPr>
      <w:r>
        <w:rPr>
          <w:rFonts w:hint="eastAsia" w:ascii="宋体" w:hAnsi="宋体" w:cs="宋体"/>
          <w:szCs w:val="21"/>
        </w:rPr>
        <w:t>1.1.5 本竞投建设地点：见竞投单位须知前附表。</w:t>
      </w:r>
    </w:p>
    <w:p>
      <w:pPr>
        <w:pStyle w:val="5"/>
      </w:pPr>
      <w:r>
        <w:rPr>
          <w:rFonts w:hint="eastAsia" w:ascii="宋体" w:hAnsi="宋体" w:cs="宋体"/>
        </w:rPr>
        <w:t>1.2 资金来源和落实情况</w:t>
      </w:r>
    </w:p>
    <w:p>
      <w:pPr>
        <w:spacing w:line="360" w:lineRule="auto"/>
        <w:ind w:firstLine="420" w:firstLineChars="200"/>
        <w:rPr>
          <w:rFonts w:ascii="宋体" w:hAnsi="宋体"/>
          <w:szCs w:val="21"/>
        </w:rPr>
      </w:pPr>
      <w:r>
        <w:rPr>
          <w:rFonts w:hint="eastAsia" w:ascii="宋体" w:hAnsi="宋体"/>
          <w:szCs w:val="21"/>
        </w:rPr>
        <w:t>1.2.1 本竞投项目的资金来源：见竞投单位须知前附表。</w:t>
      </w:r>
    </w:p>
    <w:p>
      <w:pPr>
        <w:spacing w:line="360" w:lineRule="auto"/>
        <w:ind w:firstLine="420" w:firstLineChars="200"/>
        <w:rPr>
          <w:rFonts w:ascii="宋体" w:hAnsi="宋体"/>
          <w:szCs w:val="21"/>
        </w:rPr>
      </w:pPr>
      <w:r>
        <w:rPr>
          <w:rFonts w:hint="eastAsia" w:ascii="宋体" w:hAnsi="宋体"/>
          <w:szCs w:val="21"/>
        </w:rPr>
        <w:t>1.2.2 本竞投项目的出资比例：见竞投单位须知前附表。</w:t>
      </w:r>
    </w:p>
    <w:p>
      <w:pPr>
        <w:spacing w:line="360" w:lineRule="auto"/>
        <w:ind w:firstLine="420" w:firstLineChars="200"/>
        <w:rPr>
          <w:rFonts w:ascii="宋体" w:hAnsi="宋体"/>
          <w:szCs w:val="21"/>
        </w:rPr>
      </w:pPr>
      <w:r>
        <w:rPr>
          <w:rFonts w:hint="eastAsia" w:ascii="宋体" w:hAnsi="宋体"/>
          <w:szCs w:val="21"/>
        </w:rPr>
        <w:t>1.2.3 本竞投项目的资金落实情况：见竞投单位须知前附表。</w:t>
      </w:r>
    </w:p>
    <w:p>
      <w:pPr>
        <w:pStyle w:val="5"/>
      </w:pPr>
      <w:r>
        <w:rPr>
          <w:rFonts w:hint="eastAsia" w:ascii="宋体" w:hAnsi="宋体" w:cs="宋体"/>
        </w:rPr>
        <w:t>1.3 竞投范围、监理期、</w:t>
      </w:r>
      <w:r>
        <w:rPr>
          <w:rFonts w:hint="eastAsia" w:ascii="宋体" w:hAnsi="宋体" w:cs="宋体"/>
          <w:szCs w:val="21"/>
        </w:rPr>
        <w:t>竞投控制目标</w:t>
      </w:r>
    </w:p>
    <w:p>
      <w:pPr>
        <w:spacing w:line="360" w:lineRule="auto"/>
        <w:ind w:firstLine="420" w:firstLineChars="200"/>
        <w:rPr>
          <w:rFonts w:ascii="宋体" w:hAnsi="宋体"/>
          <w:szCs w:val="21"/>
        </w:rPr>
      </w:pPr>
      <w:r>
        <w:rPr>
          <w:rFonts w:hint="eastAsia" w:ascii="宋体" w:hAnsi="宋体"/>
          <w:szCs w:val="21"/>
        </w:rPr>
        <w:t>1.3.1 本次竞投范围：见竞投单位须知前附表。</w:t>
      </w:r>
    </w:p>
    <w:p>
      <w:pPr>
        <w:spacing w:line="360" w:lineRule="auto"/>
        <w:ind w:firstLine="420" w:firstLineChars="200"/>
        <w:rPr>
          <w:rFonts w:ascii="宋体" w:hAnsi="宋体"/>
          <w:szCs w:val="21"/>
        </w:rPr>
      </w:pPr>
      <w:r>
        <w:rPr>
          <w:rFonts w:hint="eastAsia" w:ascii="宋体" w:hAnsi="宋体"/>
          <w:szCs w:val="21"/>
        </w:rPr>
        <w:t>1.3.2 本竞投项目的监理期：见竞投单位须知前附表。</w:t>
      </w:r>
    </w:p>
    <w:p>
      <w:pPr>
        <w:spacing w:line="360" w:lineRule="auto"/>
        <w:ind w:firstLine="420" w:firstLineChars="200"/>
        <w:rPr>
          <w:rFonts w:ascii="宋体" w:hAnsi="宋体"/>
          <w:szCs w:val="21"/>
        </w:rPr>
      </w:pPr>
      <w:r>
        <w:rPr>
          <w:rFonts w:hint="eastAsia" w:ascii="宋体" w:hAnsi="宋体"/>
          <w:szCs w:val="21"/>
        </w:rPr>
        <w:t>1.3.3 本竞投项目的</w:t>
      </w:r>
      <w:r>
        <w:rPr>
          <w:rFonts w:hint="eastAsia" w:ascii="宋体" w:hAnsi="宋体" w:cs="宋体"/>
          <w:szCs w:val="21"/>
        </w:rPr>
        <w:t>竞投控制目标：</w:t>
      </w:r>
      <w:r>
        <w:rPr>
          <w:rFonts w:hint="eastAsia" w:ascii="宋体" w:hAnsi="宋体"/>
          <w:szCs w:val="21"/>
        </w:rPr>
        <w:t>见竞投单位须知前附表。</w:t>
      </w:r>
    </w:p>
    <w:p>
      <w:pPr>
        <w:pStyle w:val="5"/>
      </w:pPr>
      <w:r>
        <w:rPr>
          <w:rFonts w:hint="eastAsia" w:ascii="宋体" w:hAnsi="宋体" w:cs="宋体"/>
        </w:rPr>
        <w:t>1.4 竞投单位资格要求</w:t>
      </w:r>
    </w:p>
    <w:p>
      <w:pPr>
        <w:spacing w:line="360" w:lineRule="auto"/>
        <w:ind w:firstLine="420" w:firstLineChars="200"/>
        <w:rPr>
          <w:rFonts w:ascii="宋体" w:hAnsi="宋体" w:cs="宋体"/>
          <w:szCs w:val="21"/>
        </w:rPr>
      </w:pPr>
      <w:r>
        <w:rPr>
          <w:rFonts w:hint="eastAsia" w:ascii="宋体" w:hAnsi="宋体" w:cs="宋体"/>
          <w:szCs w:val="21"/>
        </w:rPr>
        <w:t>1.4.1 竞投单位应具备承担本项目的资质条件、能力和信誉。</w:t>
      </w:r>
    </w:p>
    <w:p>
      <w:pPr>
        <w:spacing w:line="360" w:lineRule="auto"/>
        <w:ind w:firstLine="420" w:firstLineChars="200"/>
        <w:rPr>
          <w:rFonts w:ascii="宋体" w:hAnsi="宋体" w:cs="宋体"/>
          <w:szCs w:val="21"/>
        </w:rPr>
      </w:pPr>
      <w:r>
        <w:rPr>
          <w:rFonts w:hint="eastAsia" w:ascii="宋体" w:hAnsi="宋体" w:cs="宋体"/>
          <w:szCs w:val="21"/>
        </w:rPr>
        <w:t>(l）资质条件：见竞投单位须知前附表；</w:t>
      </w:r>
    </w:p>
    <w:p>
      <w:pPr>
        <w:spacing w:line="360" w:lineRule="auto"/>
        <w:ind w:firstLine="420" w:firstLineChars="200"/>
        <w:rPr>
          <w:rFonts w:ascii="宋体" w:hAnsi="宋体" w:cs="宋体"/>
          <w:szCs w:val="21"/>
        </w:rPr>
      </w:pPr>
      <w:r>
        <w:rPr>
          <w:rFonts w:hint="eastAsia" w:ascii="宋体" w:hAnsi="宋体" w:cs="宋体"/>
          <w:szCs w:val="21"/>
        </w:rPr>
        <w:t>1.4.2 竞投单位不得存在下列情形之一：</w:t>
      </w:r>
    </w:p>
    <w:p>
      <w:pPr>
        <w:spacing w:line="360" w:lineRule="auto"/>
        <w:ind w:firstLine="420" w:firstLineChars="200"/>
        <w:rPr>
          <w:rFonts w:ascii="宋体" w:hAnsi="宋体"/>
          <w:szCs w:val="21"/>
        </w:rPr>
      </w:pPr>
      <w:r>
        <w:rPr>
          <w:rFonts w:hint="eastAsia" w:ascii="宋体" w:hAnsi="宋体"/>
          <w:szCs w:val="21"/>
        </w:rPr>
        <w:t>(l）为</w:t>
      </w:r>
      <w:r>
        <w:rPr>
          <w:rFonts w:hint="eastAsia" w:ascii="宋体" w:hAnsi="宋体" w:cs="宋体"/>
          <w:szCs w:val="21"/>
        </w:rPr>
        <w:t>建设单位（项目需求单位）</w:t>
      </w:r>
      <w:r>
        <w:rPr>
          <w:rFonts w:hint="eastAsia" w:ascii="宋体" w:hAnsi="宋体"/>
          <w:szCs w:val="21"/>
        </w:rPr>
        <w:t>不具有独立法人资格的附属机构（单位）；</w:t>
      </w:r>
    </w:p>
    <w:p>
      <w:pPr>
        <w:spacing w:line="360" w:lineRule="auto"/>
        <w:ind w:firstLine="420" w:firstLineChars="200"/>
        <w:rPr>
          <w:rFonts w:ascii="宋体" w:hAnsi="宋体"/>
          <w:szCs w:val="21"/>
        </w:rPr>
      </w:pPr>
      <w:r>
        <w:rPr>
          <w:rFonts w:hint="eastAsia" w:ascii="宋体" w:hAnsi="宋体"/>
          <w:szCs w:val="21"/>
        </w:rPr>
        <w:t>(2）为本竞投项目的施工单位；</w:t>
      </w:r>
    </w:p>
    <w:p>
      <w:pPr>
        <w:spacing w:line="360" w:lineRule="auto"/>
        <w:ind w:firstLine="420" w:firstLineChars="200"/>
        <w:rPr>
          <w:rFonts w:ascii="宋体" w:hAnsi="宋体"/>
          <w:szCs w:val="21"/>
        </w:rPr>
      </w:pPr>
      <w:r>
        <w:rPr>
          <w:rFonts w:hint="eastAsia" w:ascii="宋体" w:hAnsi="宋体"/>
          <w:szCs w:val="21"/>
        </w:rPr>
        <w:t>(3）为本竞投项目的代建人；</w:t>
      </w:r>
    </w:p>
    <w:p>
      <w:pPr>
        <w:spacing w:line="360" w:lineRule="auto"/>
        <w:ind w:firstLine="420" w:firstLineChars="200"/>
        <w:rPr>
          <w:rFonts w:ascii="宋体" w:hAnsi="宋体"/>
          <w:szCs w:val="21"/>
        </w:rPr>
      </w:pPr>
      <w:r>
        <w:rPr>
          <w:rFonts w:hint="eastAsia" w:ascii="宋体" w:hAnsi="宋体"/>
          <w:szCs w:val="21"/>
        </w:rPr>
        <w:t>(4）为本竞投项目提供代理服务的；</w:t>
      </w:r>
    </w:p>
    <w:p>
      <w:pPr>
        <w:spacing w:line="360" w:lineRule="auto"/>
        <w:ind w:firstLine="420" w:firstLineChars="200"/>
        <w:rPr>
          <w:rFonts w:ascii="宋体" w:hAnsi="宋体"/>
          <w:szCs w:val="21"/>
        </w:rPr>
      </w:pPr>
      <w:r>
        <w:rPr>
          <w:rFonts w:hint="eastAsia" w:ascii="宋体" w:hAnsi="宋体"/>
          <w:szCs w:val="21"/>
        </w:rPr>
        <w:t>(5）与本竞投项目的施工单位或代建人或代理单位同为一个法定代表人的；</w:t>
      </w:r>
    </w:p>
    <w:p>
      <w:pPr>
        <w:spacing w:line="360" w:lineRule="auto"/>
        <w:ind w:firstLine="420" w:firstLineChars="200"/>
        <w:rPr>
          <w:rFonts w:ascii="宋体" w:hAnsi="宋体"/>
          <w:szCs w:val="21"/>
        </w:rPr>
      </w:pPr>
      <w:r>
        <w:rPr>
          <w:rFonts w:hint="eastAsia" w:ascii="宋体" w:hAnsi="宋体"/>
          <w:szCs w:val="21"/>
        </w:rPr>
        <w:t>(6）与本竞投项目的施工单位或代建人或代理单位相互控股或参股的；</w:t>
      </w:r>
    </w:p>
    <w:p>
      <w:pPr>
        <w:spacing w:line="360" w:lineRule="auto"/>
        <w:ind w:firstLine="420" w:firstLineChars="200"/>
        <w:rPr>
          <w:rFonts w:ascii="宋体" w:hAnsi="宋体"/>
          <w:szCs w:val="21"/>
        </w:rPr>
      </w:pPr>
      <w:r>
        <w:rPr>
          <w:rFonts w:hint="eastAsia" w:ascii="宋体" w:hAnsi="宋体"/>
          <w:szCs w:val="21"/>
        </w:rPr>
        <w:t>(7）与本竞投项目的施工单位或代建人或代理单位相互任职或工作的；</w:t>
      </w:r>
    </w:p>
    <w:p>
      <w:pPr>
        <w:spacing w:line="360" w:lineRule="auto"/>
        <w:ind w:firstLine="420" w:firstLineChars="200"/>
        <w:rPr>
          <w:rFonts w:ascii="宋体" w:hAnsi="宋体"/>
          <w:szCs w:val="21"/>
        </w:rPr>
      </w:pPr>
      <w:r>
        <w:rPr>
          <w:rFonts w:hint="eastAsia" w:ascii="宋体" w:hAnsi="宋体"/>
          <w:szCs w:val="21"/>
        </w:rPr>
        <w:t>(8）单位负责人与其他竞投人为同一人或者存在控股、管理关系的；</w:t>
      </w:r>
    </w:p>
    <w:p>
      <w:pPr>
        <w:spacing w:line="360" w:lineRule="auto"/>
        <w:ind w:firstLine="420" w:firstLineChars="200"/>
        <w:rPr>
          <w:rFonts w:ascii="宋体" w:hAnsi="宋体"/>
          <w:szCs w:val="21"/>
        </w:rPr>
      </w:pPr>
      <w:r>
        <w:rPr>
          <w:rFonts w:hint="eastAsia" w:ascii="宋体" w:hAnsi="宋体"/>
          <w:szCs w:val="21"/>
        </w:rPr>
        <w:t>(9）处于被责令停业期内的；</w:t>
      </w:r>
    </w:p>
    <w:p>
      <w:pPr>
        <w:spacing w:line="360" w:lineRule="auto"/>
        <w:ind w:firstLine="420" w:firstLineChars="200"/>
        <w:rPr>
          <w:rFonts w:ascii="宋体" w:hAnsi="宋体"/>
          <w:szCs w:val="21"/>
        </w:rPr>
      </w:pPr>
      <w:r>
        <w:rPr>
          <w:rFonts w:hint="eastAsia" w:ascii="宋体" w:hAnsi="宋体"/>
          <w:szCs w:val="21"/>
        </w:rPr>
        <w:t>(10）处于被暂停或取消竞投资格期内的；</w:t>
      </w:r>
    </w:p>
    <w:p>
      <w:pPr>
        <w:spacing w:line="360" w:lineRule="auto"/>
        <w:ind w:firstLine="420" w:firstLineChars="200"/>
        <w:rPr>
          <w:rFonts w:ascii="宋体" w:hAnsi="宋体"/>
          <w:szCs w:val="21"/>
        </w:rPr>
      </w:pPr>
      <w:r>
        <w:rPr>
          <w:rFonts w:hint="eastAsia" w:ascii="宋体" w:hAnsi="宋体"/>
          <w:szCs w:val="21"/>
        </w:rPr>
        <w:t>(11）处于财产被接管或冻结期内的。</w:t>
      </w:r>
    </w:p>
    <w:p>
      <w:pPr>
        <w:pStyle w:val="5"/>
      </w:pPr>
      <w:r>
        <w:rPr>
          <w:rFonts w:hint="eastAsia" w:ascii="宋体" w:hAnsi="宋体" w:cs="宋体"/>
        </w:rPr>
        <w:t>1.5 费用承担</w:t>
      </w:r>
    </w:p>
    <w:p>
      <w:pPr>
        <w:spacing w:line="360" w:lineRule="auto"/>
        <w:ind w:firstLine="420" w:firstLineChars="200"/>
        <w:rPr>
          <w:rFonts w:ascii="宋体" w:hAnsi="宋体"/>
          <w:szCs w:val="21"/>
        </w:rPr>
      </w:pPr>
      <w:r>
        <w:rPr>
          <w:rFonts w:hint="eastAsia" w:ascii="宋体" w:hAnsi="宋体" w:cs="宋体"/>
          <w:szCs w:val="21"/>
        </w:rPr>
        <w:t>竞投单位准备和参加竞投活动发生的费用自理。</w:t>
      </w:r>
    </w:p>
    <w:p>
      <w:pPr>
        <w:pStyle w:val="5"/>
      </w:pPr>
      <w:r>
        <w:rPr>
          <w:rFonts w:hint="eastAsia" w:ascii="宋体" w:hAnsi="宋体" w:cs="宋体"/>
        </w:rPr>
        <w:t>1.6 保密</w:t>
      </w:r>
    </w:p>
    <w:p>
      <w:pPr>
        <w:spacing w:line="360" w:lineRule="auto"/>
        <w:ind w:firstLine="420" w:firstLineChars="200"/>
        <w:rPr>
          <w:rFonts w:ascii="宋体" w:hAnsi="宋体"/>
          <w:szCs w:val="21"/>
        </w:rPr>
      </w:pPr>
      <w:r>
        <w:rPr>
          <w:rFonts w:hint="eastAsia" w:ascii="宋体" w:hAnsi="宋体"/>
          <w:szCs w:val="21"/>
        </w:rPr>
        <w:t>参与竞投活动的各方应对项目需求书和竞投文件中的商业和技术等秘密保密，违者应对由此造成的后果承担法律责任。</w:t>
      </w:r>
    </w:p>
    <w:p>
      <w:pPr>
        <w:pStyle w:val="5"/>
      </w:pPr>
      <w:r>
        <w:rPr>
          <w:rFonts w:hint="eastAsia" w:ascii="宋体" w:hAnsi="宋体" w:cs="宋体"/>
        </w:rPr>
        <w:t>1.7 语言文字</w:t>
      </w:r>
    </w:p>
    <w:p>
      <w:pPr>
        <w:spacing w:line="360" w:lineRule="auto"/>
        <w:ind w:firstLine="420" w:firstLineChars="200"/>
        <w:rPr>
          <w:rFonts w:ascii="宋体" w:hAnsi="宋体"/>
          <w:szCs w:val="21"/>
        </w:rPr>
      </w:pPr>
      <w:r>
        <w:rPr>
          <w:rFonts w:hint="eastAsia" w:ascii="宋体" w:hAnsi="宋体"/>
          <w:szCs w:val="21"/>
        </w:rPr>
        <w:t>除专用术语外，与竞投有关的语言均使用中文。必要时专用术语应附有中文注释。</w:t>
      </w:r>
    </w:p>
    <w:p>
      <w:pPr>
        <w:pStyle w:val="5"/>
      </w:pPr>
      <w:r>
        <w:rPr>
          <w:rFonts w:hint="eastAsia" w:ascii="宋体" w:hAnsi="宋体" w:cs="宋体"/>
        </w:rPr>
        <w:t>1.8 计量单位</w:t>
      </w:r>
    </w:p>
    <w:p>
      <w:pPr>
        <w:spacing w:line="360" w:lineRule="auto"/>
        <w:ind w:firstLine="420" w:firstLineChars="200"/>
        <w:rPr>
          <w:rFonts w:ascii="宋体" w:hAnsi="宋体"/>
          <w:szCs w:val="21"/>
        </w:rPr>
      </w:pPr>
      <w:r>
        <w:rPr>
          <w:rFonts w:hint="eastAsia" w:ascii="宋体" w:hAnsi="宋体"/>
          <w:szCs w:val="21"/>
        </w:rPr>
        <w:t>所有计量均采用中华人民共和国法定计量单位。</w:t>
      </w:r>
    </w:p>
    <w:p>
      <w:pPr>
        <w:pStyle w:val="5"/>
      </w:pPr>
      <w:r>
        <w:rPr>
          <w:rFonts w:hint="eastAsia" w:ascii="宋体" w:hAnsi="宋体" w:cs="宋体"/>
        </w:rPr>
        <w:t>1.9 踏勘现场</w:t>
      </w:r>
    </w:p>
    <w:p>
      <w:pPr>
        <w:spacing w:line="360" w:lineRule="auto"/>
        <w:ind w:firstLine="420" w:firstLineChars="200"/>
        <w:rPr>
          <w:rFonts w:ascii="宋体" w:hAnsi="宋体"/>
          <w:szCs w:val="21"/>
        </w:rPr>
      </w:pPr>
      <w:r>
        <w:rPr>
          <w:rFonts w:hint="eastAsia" w:ascii="宋体" w:hAnsi="宋体"/>
          <w:szCs w:val="21"/>
        </w:rPr>
        <w:t>1.9.1 本工程不集中踏勘现场，竞投单位自行决定是否踏勘现场，将不可预见风险费用计入竞投报价中。</w:t>
      </w:r>
    </w:p>
    <w:p>
      <w:pPr>
        <w:spacing w:line="360" w:lineRule="auto"/>
        <w:ind w:firstLine="420" w:firstLineChars="200"/>
        <w:rPr>
          <w:rFonts w:ascii="宋体" w:hAnsi="宋体"/>
          <w:szCs w:val="21"/>
        </w:rPr>
      </w:pPr>
      <w:r>
        <w:rPr>
          <w:rFonts w:hint="eastAsia" w:ascii="宋体" w:hAnsi="宋体"/>
          <w:szCs w:val="21"/>
        </w:rPr>
        <w:t>1.9.2 竞投单位踏勘现场发生的费用自理。</w:t>
      </w:r>
    </w:p>
    <w:p>
      <w:pPr>
        <w:spacing w:line="360" w:lineRule="auto"/>
        <w:ind w:firstLine="420" w:firstLineChars="200"/>
        <w:rPr>
          <w:rFonts w:ascii="宋体" w:hAnsi="宋体"/>
          <w:szCs w:val="21"/>
        </w:rPr>
      </w:pPr>
      <w:r>
        <w:rPr>
          <w:rFonts w:hint="eastAsia" w:ascii="宋体" w:hAnsi="宋体"/>
          <w:szCs w:val="21"/>
        </w:rPr>
        <w:t>1.9.3 除建设单位（项目需求单位）的原因外，竞投单位自行负责在踏勘现场中所发生的人员伤亡和财产损失。</w:t>
      </w:r>
    </w:p>
    <w:p>
      <w:pPr>
        <w:spacing w:line="360" w:lineRule="auto"/>
        <w:ind w:firstLine="420" w:firstLineChars="200"/>
        <w:rPr>
          <w:rFonts w:ascii="宋体" w:hAnsi="宋体"/>
          <w:szCs w:val="21"/>
        </w:rPr>
      </w:pPr>
      <w:r>
        <w:rPr>
          <w:rFonts w:hint="eastAsia" w:ascii="宋体" w:hAnsi="宋体"/>
          <w:szCs w:val="21"/>
        </w:rPr>
        <w:t>1.9.4 建设单位（项目需求单位）在踏勘现场中，介绍的工程场地和相关的周边环境情况，供竞投单位在编制竞投文件时参考，建设单位（项目需求单位）不对竞投单位据此作出的判断和决策负责。</w:t>
      </w:r>
    </w:p>
    <w:p>
      <w:pPr>
        <w:pStyle w:val="5"/>
      </w:pPr>
      <w:r>
        <w:rPr>
          <w:rFonts w:hint="eastAsia" w:ascii="宋体" w:hAnsi="宋体" w:cs="宋体"/>
        </w:rPr>
        <w:t>1.10 竞投答疑</w:t>
      </w:r>
    </w:p>
    <w:p>
      <w:pPr>
        <w:spacing w:line="360" w:lineRule="auto"/>
        <w:ind w:firstLine="420" w:firstLineChars="200"/>
        <w:rPr>
          <w:rFonts w:ascii="宋体" w:hAnsi="宋体" w:cs="宋体"/>
          <w:szCs w:val="21"/>
        </w:rPr>
      </w:pPr>
      <w:r>
        <w:rPr>
          <w:rFonts w:hint="eastAsia" w:ascii="宋体" w:hAnsi="宋体" w:cs="宋体"/>
          <w:szCs w:val="21"/>
        </w:rPr>
        <w:t>1.10.1 提交有关问题的，可按竞投单位须知前附表中议程安排的时间内，通过竞投单位指定邮箱将问题以WORD文档电子文件（不能用图片）格式发送至</w:t>
      </w:r>
      <w:r>
        <w:rPr>
          <w:rFonts w:hint="eastAsia" w:ascii="宋体" w:hAnsi="宋体" w:cs="宋体"/>
          <w:b/>
          <w:bCs/>
          <w:szCs w:val="21"/>
        </w:rPr>
        <w:t>代理单位</w:t>
      </w:r>
      <w:r>
        <w:rPr>
          <w:rFonts w:hint="eastAsia" w:ascii="宋体" w:hAnsi="宋体" w:cs="宋体"/>
          <w:b/>
          <w:szCs w:val="21"/>
        </w:rPr>
        <w:t>邮箱：</w:t>
      </w:r>
      <w:r>
        <w:fldChar w:fldCharType="begin"/>
      </w:r>
      <w:r>
        <w:instrText xml:space="preserve"> HYPERLINK "mailto:1243568528@qq.com" </w:instrText>
      </w:r>
      <w:r>
        <w:fldChar w:fldCharType="separate"/>
      </w:r>
      <w:r>
        <w:rPr>
          <w:rStyle w:val="17"/>
          <w:rFonts w:hint="eastAsia" w:ascii="宋体" w:hAnsi="宋体" w:cs="宋体"/>
          <w:bCs/>
          <w:color w:val="auto"/>
          <w:szCs w:val="21"/>
        </w:rPr>
        <w:t>446010661@qq.com</w:t>
      </w:r>
      <w:r>
        <w:rPr>
          <w:rStyle w:val="17"/>
          <w:rFonts w:hint="eastAsia" w:ascii="宋体" w:hAnsi="宋体" w:cs="宋体"/>
          <w:bCs/>
          <w:color w:val="auto"/>
          <w:szCs w:val="21"/>
        </w:rPr>
        <w:fldChar w:fldCharType="end"/>
      </w:r>
      <w:r>
        <w:rPr>
          <w:rFonts w:hint="eastAsia" w:ascii="宋体" w:hAnsi="宋体" w:cs="宋体"/>
          <w:szCs w:val="21"/>
        </w:rPr>
        <w:t>。如竞投单位未用指定邮箱发出并且发送提疑文件格式错误，将无法联系而导致不予接受其提疑问题等情况，后果自负。</w:t>
      </w:r>
    </w:p>
    <w:p>
      <w:pPr>
        <w:spacing w:line="360" w:lineRule="auto"/>
        <w:ind w:firstLine="420" w:firstLineChars="200"/>
        <w:rPr>
          <w:rFonts w:ascii="宋体" w:hAnsi="宋体" w:cs="宋体"/>
          <w:szCs w:val="21"/>
        </w:rPr>
      </w:pPr>
      <w:r>
        <w:rPr>
          <w:rFonts w:hint="eastAsia" w:ascii="宋体" w:hAnsi="宋体" w:cs="宋体"/>
          <w:szCs w:val="21"/>
        </w:rPr>
        <w:t>1.10.2 代理单位收集相关问题，组织有关单位人员研究并形成答疑纪要（补遗书），</w:t>
      </w:r>
      <w:r>
        <w:rPr>
          <w:rFonts w:hint="eastAsia" w:ascii="宋体" w:hAnsi="宋体" w:cs="宋体"/>
          <w:bCs/>
          <w:szCs w:val="21"/>
        </w:rPr>
        <w:t>由</w:t>
      </w:r>
      <w:r>
        <w:rPr>
          <w:rFonts w:hint="eastAsia" w:ascii="宋体" w:hAnsi="宋体" w:cs="宋体"/>
          <w:szCs w:val="21"/>
        </w:rPr>
        <w:t>代理单位</w:t>
      </w:r>
      <w:r>
        <w:rPr>
          <w:rFonts w:hint="eastAsia" w:ascii="宋体" w:hAnsi="宋体" w:cs="宋体"/>
          <w:bCs/>
          <w:szCs w:val="21"/>
        </w:rPr>
        <w:t>统一以邮件方式回复，将回复到竞投单位指定邮箱中（必须设置自动回复功能）。</w:t>
      </w:r>
    </w:p>
    <w:p>
      <w:pPr>
        <w:spacing w:line="360" w:lineRule="auto"/>
        <w:ind w:firstLine="420" w:firstLineChars="200"/>
        <w:rPr>
          <w:rFonts w:ascii="宋体" w:hAnsi="宋体"/>
          <w:b/>
          <w:szCs w:val="21"/>
        </w:rPr>
      </w:pPr>
      <w:r>
        <w:rPr>
          <w:rFonts w:hint="eastAsia" w:ascii="宋体" w:hAnsi="宋体" w:cs="宋体"/>
        </w:rPr>
        <w:t>各竞投单位自行查收下载答疑纪要（补遗书），</w:t>
      </w:r>
      <w:r>
        <w:rPr>
          <w:rFonts w:hint="eastAsia" w:ascii="宋体" w:hAnsi="宋体" w:cs="宋体"/>
          <w:szCs w:val="21"/>
        </w:rPr>
        <w:t>代理单位</w:t>
      </w:r>
      <w:r>
        <w:rPr>
          <w:rFonts w:hint="eastAsia" w:ascii="宋体" w:hAnsi="宋体" w:cs="宋体"/>
        </w:rPr>
        <w:t>不再另行通知。如在前附表规定时间内未能收到答疑纪要（补遗书），请及时联系代理单位，若竞投单位因自身原因未能获取答疑资料造成的后果，由竞投单位自行承担。发出答疑纪要（补遗书）后，代理单位不得要求竞投人在获取答疑资料后向代理单位或建设单位</w:t>
      </w:r>
      <w:r>
        <w:rPr>
          <w:rFonts w:hint="eastAsia" w:ascii="宋体" w:hAnsi="宋体"/>
          <w:szCs w:val="21"/>
        </w:rPr>
        <w:t>（项目需求单位）</w:t>
      </w:r>
      <w:r>
        <w:rPr>
          <w:rFonts w:hint="eastAsia" w:ascii="宋体" w:hAnsi="宋体" w:cs="宋体"/>
        </w:rPr>
        <w:t>作出确认回复。</w:t>
      </w:r>
      <w:r>
        <w:rPr>
          <w:rFonts w:hint="eastAsia" w:ascii="宋体" w:hAnsi="宋体" w:cs="宋体"/>
          <w:b/>
          <w:szCs w:val="21"/>
        </w:rPr>
        <w:t>逾期没提出有关疑问的，认定为清晰无异议，日后竞投单位不得以“对项目需求书内容不清晰”为由，向建设单位（项目需求单位）追索相关监理材料费用及技术性补助。</w:t>
      </w:r>
    </w:p>
    <w:p>
      <w:pPr>
        <w:pStyle w:val="5"/>
      </w:pPr>
      <w:r>
        <w:rPr>
          <w:rFonts w:hint="eastAsia" w:ascii="宋体" w:hAnsi="宋体" w:cs="宋体"/>
        </w:rPr>
        <w:t>1.11 分包</w:t>
      </w:r>
    </w:p>
    <w:p>
      <w:pPr>
        <w:spacing w:line="360" w:lineRule="auto"/>
        <w:ind w:firstLine="420" w:firstLineChars="200"/>
        <w:rPr>
          <w:rFonts w:ascii="宋体" w:hAnsi="宋体"/>
          <w:szCs w:val="21"/>
        </w:rPr>
      </w:pPr>
      <w:r>
        <w:rPr>
          <w:rFonts w:hint="eastAsia" w:ascii="宋体" w:hAnsi="宋体"/>
          <w:szCs w:val="21"/>
        </w:rPr>
        <w:t>本项目不允许分包。</w:t>
      </w:r>
    </w:p>
    <w:p>
      <w:pPr>
        <w:pStyle w:val="5"/>
      </w:pPr>
      <w:r>
        <w:rPr>
          <w:rFonts w:hint="eastAsia" w:ascii="宋体" w:hAnsi="宋体" w:cs="宋体"/>
        </w:rPr>
        <w:t>1.12 偏离</w:t>
      </w:r>
    </w:p>
    <w:p>
      <w:pPr>
        <w:spacing w:line="360" w:lineRule="auto"/>
        <w:ind w:firstLine="420" w:firstLineChars="200"/>
        <w:rPr>
          <w:rFonts w:ascii="宋体" w:hAnsi="宋体"/>
          <w:szCs w:val="21"/>
        </w:rPr>
      </w:pPr>
      <w:r>
        <w:rPr>
          <w:rFonts w:hint="eastAsia" w:ascii="宋体" w:hAnsi="宋体"/>
          <w:szCs w:val="21"/>
        </w:rPr>
        <w:t>本项目不允许偏离。</w:t>
      </w:r>
    </w:p>
    <w:p>
      <w:pPr>
        <w:pStyle w:val="4"/>
      </w:pPr>
      <w:bookmarkStart w:id="19" w:name="_Toc3494"/>
      <w:bookmarkStart w:id="20" w:name="_Toc477771264"/>
      <w:bookmarkStart w:id="21" w:name="_Toc427572486"/>
      <w:bookmarkStart w:id="22" w:name="_Toc398537311"/>
      <w:bookmarkStart w:id="23" w:name="_Toc381691732"/>
      <w:bookmarkStart w:id="24" w:name="_Toc184635072"/>
      <w:bookmarkStart w:id="25" w:name="_Toc1174"/>
      <w:r>
        <w:rPr>
          <w:rFonts w:hint="eastAsia" w:ascii="宋体" w:hAnsi="宋体" w:cs="宋体"/>
        </w:rPr>
        <w:t>2．项目需求书</w:t>
      </w:r>
      <w:bookmarkEnd w:id="19"/>
      <w:bookmarkEnd w:id="20"/>
      <w:bookmarkEnd w:id="21"/>
      <w:bookmarkEnd w:id="22"/>
      <w:bookmarkEnd w:id="23"/>
      <w:bookmarkEnd w:id="24"/>
      <w:bookmarkEnd w:id="25"/>
    </w:p>
    <w:p>
      <w:pPr>
        <w:pStyle w:val="5"/>
      </w:pPr>
      <w:r>
        <w:rPr>
          <w:rFonts w:hint="eastAsia" w:ascii="宋体" w:hAnsi="宋体" w:cs="宋体"/>
        </w:rPr>
        <w:t>2.1 项目需求书的组成</w:t>
      </w:r>
    </w:p>
    <w:p>
      <w:pPr>
        <w:spacing w:line="360" w:lineRule="auto"/>
        <w:ind w:firstLine="420" w:firstLineChars="200"/>
        <w:rPr>
          <w:rFonts w:ascii="宋体" w:hAnsi="宋体" w:cs="宋体"/>
          <w:szCs w:val="21"/>
        </w:rPr>
      </w:pPr>
      <w:r>
        <w:rPr>
          <w:rFonts w:hint="eastAsia" w:ascii="宋体" w:hAnsi="宋体" w:cs="宋体"/>
          <w:szCs w:val="21"/>
        </w:rPr>
        <w:t>本项目需求书包括：</w:t>
      </w:r>
    </w:p>
    <w:p>
      <w:pPr>
        <w:spacing w:line="360" w:lineRule="auto"/>
        <w:ind w:firstLine="420" w:firstLineChars="200"/>
        <w:rPr>
          <w:rFonts w:ascii="宋体" w:hAnsi="宋体" w:cs="宋体"/>
          <w:szCs w:val="21"/>
        </w:rPr>
      </w:pPr>
      <w:r>
        <w:rPr>
          <w:rFonts w:hint="eastAsia" w:ascii="宋体" w:hAnsi="宋体" w:cs="宋体"/>
          <w:szCs w:val="21"/>
        </w:rPr>
        <w:t>(1）信息公告；</w:t>
      </w:r>
    </w:p>
    <w:p>
      <w:pPr>
        <w:spacing w:line="360" w:lineRule="auto"/>
        <w:ind w:firstLine="420" w:firstLineChars="200"/>
        <w:rPr>
          <w:rFonts w:ascii="宋体" w:hAnsi="宋体" w:cs="宋体"/>
          <w:szCs w:val="21"/>
        </w:rPr>
      </w:pPr>
      <w:r>
        <w:rPr>
          <w:rFonts w:hint="eastAsia" w:ascii="宋体" w:hAnsi="宋体" w:cs="宋体"/>
          <w:szCs w:val="21"/>
        </w:rPr>
        <w:t>(2）竞投单位须知；</w:t>
      </w:r>
    </w:p>
    <w:p>
      <w:pPr>
        <w:spacing w:line="360" w:lineRule="auto"/>
        <w:ind w:firstLine="420" w:firstLineChars="200"/>
        <w:rPr>
          <w:rFonts w:ascii="宋体" w:hAnsi="宋体" w:cs="宋体"/>
          <w:szCs w:val="21"/>
        </w:rPr>
      </w:pPr>
      <w:r>
        <w:rPr>
          <w:rFonts w:hint="eastAsia" w:ascii="宋体" w:hAnsi="宋体" w:cs="宋体"/>
          <w:szCs w:val="21"/>
        </w:rPr>
        <w:t>(3）评审办法；</w:t>
      </w:r>
    </w:p>
    <w:p>
      <w:pPr>
        <w:spacing w:line="360" w:lineRule="auto"/>
        <w:ind w:firstLine="420" w:firstLineChars="200"/>
        <w:rPr>
          <w:rFonts w:ascii="宋体" w:hAnsi="宋体" w:cs="宋体"/>
          <w:szCs w:val="21"/>
        </w:rPr>
      </w:pPr>
      <w:r>
        <w:rPr>
          <w:rFonts w:hint="eastAsia" w:ascii="宋体" w:hAnsi="宋体" w:cs="宋体"/>
          <w:szCs w:val="21"/>
        </w:rPr>
        <w:t>(4）合同条款及格式；</w:t>
      </w:r>
    </w:p>
    <w:p>
      <w:pPr>
        <w:spacing w:line="360" w:lineRule="auto"/>
        <w:ind w:firstLine="420" w:firstLineChars="200"/>
        <w:rPr>
          <w:rFonts w:ascii="宋体" w:hAnsi="宋体" w:cs="宋体"/>
          <w:szCs w:val="21"/>
        </w:rPr>
      </w:pPr>
      <w:r>
        <w:rPr>
          <w:rFonts w:hint="eastAsia" w:ascii="宋体" w:hAnsi="宋体" w:cs="宋体"/>
          <w:szCs w:val="21"/>
        </w:rPr>
        <w:t>(5）技术标准和要求；</w:t>
      </w:r>
    </w:p>
    <w:p>
      <w:pPr>
        <w:spacing w:line="360" w:lineRule="auto"/>
        <w:ind w:firstLine="420" w:firstLineChars="200"/>
        <w:rPr>
          <w:rFonts w:ascii="宋体" w:hAnsi="宋体" w:cs="宋体"/>
          <w:szCs w:val="21"/>
        </w:rPr>
      </w:pPr>
      <w:r>
        <w:rPr>
          <w:rFonts w:hint="eastAsia" w:ascii="宋体" w:hAnsi="宋体" w:cs="宋体"/>
          <w:szCs w:val="21"/>
        </w:rPr>
        <w:t>(6）竞投文件格式；</w:t>
      </w:r>
    </w:p>
    <w:p>
      <w:pPr>
        <w:spacing w:line="360" w:lineRule="auto"/>
        <w:ind w:firstLine="420" w:firstLineChars="200"/>
        <w:rPr>
          <w:rFonts w:ascii="宋体" w:hAnsi="宋体" w:cs="宋体"/>
          <w:szCs w:val="21"/>
        </w:rPr>
      </w:pPr>
      <w:r>
        <w:rPr>
          <w:rFonts w:hint="eastAsia" w:ascii="宋体" w:hAnsi="宋体" w:cs="宋体"/>
          <w:szCs w:val="21"/>
        </w:rPr>
        <w:t>(7）竞投单位须知前附表规定的其他材料；</w:t>
      </w:r>
    </w:p>
    <w:p>
      <w:pPr>
        <w:spacing w:line="360" w:lineRule="auto"/>
        <w:ind w:firstLine="420" w:firstLineChars="200"/>
        <w:rPr>
          <w:rFonts w:ascii="宋体" w:hAnsi="宋体" w:cs="宋体"/>
          <w:szCs w:val="21"/>
        </w:rPr>
      </w:pPr>
      <w:r>
        <w:rPr>
          <w:rFonts w:hint="eastAsia" w:ascii="宋体" w:hAnsi="宋体" w:cs="宋体"/>
          <w:szCs w:val="21"/>
        </w:rPr>
        <w:t>(8）需要补充的其他内容：</w:t>
      </w:r>
    </w:p>
    <w:p>
      <w:pPr>
        <w:spacing w:line="360" w:lineRule="auto"/>
        <w:ind w:firstLine="420" w:firstLineChars="200"/>
        <w:rPr>
          <w:rFonts w:ascii="宋体" w:hAnsi="宋体" w:cs="宋体"/>
          <w:szCs w:val="21"/>
        </w:rPr>
      </w:pPr>
      <w:r>
        <w:rPr>
          <w:rFonts w:hint="eastAsia" w:ascii="宋体" w:hAnsi="宋体" w:cs="宋体"/>
          <w:szCs w:val="21"/>
        </w:rPr>
        <w:t>《项目管理机构主要人员配置表》、否决性条款。</w:t>
      </w:r>
    </w:p>
    <w:p>
      <w:pPr>
        <w:spacing w:line="360" w:lineRule="auto"/>
        <w:ind w:firstLine="420" w:firstLineChars="200"/>
        <w:rPr>
          <w:rFonts w:ascii="宋体" w:hAnsi="宋体"/>
          <w:szCs w:val="21"/>
        </w:rPr>
      </w:pPr>
      <w:r>
        <w:rPr>
          <w:rFonts w:hint="eastAsia" w:ascii="宋体" w:hAnsi="宋体" w:cs="宋体"/>
          <w:szCs w:val="21"/>
        </w:rPr>
        <w:t>根据本章第1.10款、第2.2款和第2.3款对项目需求书所作的澄清、修改，构成项目需求书的组成部分。</w:t>
      </w:r>
    </w:p>
    <w:p>
      <w:pPr>
        <w:pStyle w:val="5"/>
      </w:pPr>
      <w:r>
        <w:rPr>
          <w:rFonts w:hint="eastAsia" w:ascii="宋体" w:hAnsi="宋体" w:cs="宋体"/>
        </w:rPr>
        <w:t>2.2 项目需求书的澄清</w:t>
      </w:r>
    </w:p>
    <w:p>
      <w:pPr>
        <w:spacing w:line="360" w:lineRule="auto"/>
        <w:ind w:firstLine="420" w:firstLineChars="200"/>
        <w:rPr>
          <w:rFonts w:ascii="宋体" w:hAnsi="宋体" w:cs="宋体"/>
          <w:szCs w:val="21"/>
        </w:rPr>
      </w:pPr>
      <w:r>
        <w:rPr>
          <w:rFonts w:hint="eastAsia" w:ascii="宋体" w:hAnsi="宋体" w:cs="宋体"/>
          <w:szCs w:val="21"/>
        </w:rPr>
        <w:t>2.2.1 竞投单位应仔细阅读和检查项目需求书的全部内容。如发现缺页或附件不全，应及时向建设单位（项目需求单位）提出，以便补齐。如有疑问，应在竞投单位须知前附表规定的时间前以网络形式，要求建设单位（项目需求单位）对项目需求书予以澄清。</w:t>
      </w:r>
    </w:p>
    <w:p>
      <w:pPr>
        <w:spacing w:line="360" w:lineRule="auto"/>
        <w:ind w:firstLine="420" w:firstLineChars="200"/>
        <w:rPr>
          <w:rFonts w:ascii="宋体" w:hAnsi="宋体" w:cs="宋体"/>
          <w:szCs w:val="21"/>
        </w:rPr>
      </w:pPr>
      <w:r>
        <w:rPr>
          <w:rFonts w:hint="eastAsia" w:ascii="宋体" w:hAnsi="宋体" w:cs="宋体"/>
          <w:szCs w:val="21"/>
        </w:rPr>
        <w:t>2.2.2 项目需求书的澄清</w:t>
      </w:r>
      <w:r>
        <w:rPr>
          <w:rFonts w:hint="eastAsia" w:ascii="宋体" w:hAnsi="宋体" w:cs="宋体"/>
        </w:rPr>
        <w:t>的内容可能影响竞投文件编制的，</w:t>
      </w:r>
      <w:r>
        <w:rPr>
          <w:rFonts w:hint="eastAsia" w:ascii="宋体" w:hAnsi="宋体" w:cs="宋体"/>
          <w:szCs w:val="21"/>
        </w:rPr>
        <w:t>将在竞投单位须知前附表规定的竞投截止时间7天前在按1.10.2规定发给所有竞投单位，但不指明澄清问题的来源。如果澄清发出的时间距竞投截至时间不足7天，相应延长竞投截止时间。</w:t>
      </w:r>
    </w:p>
    <w:p>
      <w:pPr>
        <w:spacing w:line="360" w:lineRule="auto"/>
        <w:ind w:firstLine="420" w:firstLineChars="200"/>
        <w:rPr>
          <w:rFonts w:ascii="宋体" w:hAnsi="宋体"/>
          <w:szCs w:val="21"/>
        </w:rPr>
      </w:pPr>
      <w:r>
        <w:rPr>
          <w:rFonts w:hint="eastAsia" w:ascii="宋体" w:hAnsi="宋体" w:cs="宋体"/>
          <w:szCs w:val="21"/>
        </w:rPr>
        <w:t xml:space="preserve">2.2.3 </w:t>
      </w:r>
      <w:r>
        <w:rPr>
          <w:rFonts w:hint="eastAsia" w:ascii="宋体" w:hAnsi="宋体" w:cs="宋体"/>
        </w:rPr>
        <w:t>竞投单位应自行下载答疑文件（补遗书），建设单位</w:t>
      </w:r>
      <w:r>
        <w:rPr>
          <w:rFonts w:hint="eastAsia" w:ascii="宋体" w:hAnsi="宋体" w:cs="宋体"/>
          <w:szCs w:val="21"/>
        </w:rPr>
        <w:t>（项目需求单位）</w:t>
      </w:r>
      <w:r>
        <w:rPr>
          <w:rFonts w:hint="eastAsia" w:ascii="宋体" w:hAnsi="宋体" w:cs="宋体"/>
        </w:rPr>
        <w:t>不再另行通知。竞投单位因自身原因未能获取答疑资料造成的后果，由竞投单位自行承担。</w:t>
      </w:r>
    </w:p>
    <w:p>
      <w:pPr>
        <w:pStyle w:val="5"/>
      </w:pPr>
      <w:r>
        <w:rPr>
          <w:rFonts w:hint="eastAsia" w:ascii="宋体" w:hAnsi="宋体" w:cs="宋体"/>
        </w:rPr>
        <w:t>2.3 项目需求书的修改</w:t>
      </w:r>
    </w:p>
    <w:p>
      <w:pPr>
        <w:spacing w:line="360" w:lineRule="auto"/>
        <w:ind w:firstLine="420" w:firstLineChars="200"/>
        <w:rPr>
          <w:rFonts w:ascii="宋体" w:hAnsi="宋体" w:cs="宋体"/>
          <w:szCs w:val="21"/>
        </w:rPr>
      </w:pPr>
      <w:r>
        <w:rPr>
          <w:rFonts w:hint="eastAsia" w:ascii="宋体" w:hAnsi="宋体" w:cs="宋体"/>
          <w:szCs w:val="21"/>
        </w:rPr>
        <w:t>2.3.1 在竞投截止时间7天前，建设单位（项目需求单位）可以修改项目需求书，并通知所有竞投单位。</w:t>
      </w:r>
      <w:r>
        <w:rPr>
          <w:rFonts w:hint="eastAsia" w:ascii="宋体" w:hAnsi="宋体" w:cs="宋体"/>
        </w:rPr>
        <w:t>修改的内容可能影响竞投文件编制的，建设单位</w:t>
      </w:r>
      <w:r>
        <w:rPr>
          <w:rFonts w:hint="eastAsia" w:ascii="宋体" w:hAnsi="宋体" w:cs="宋体"/>
          <w:szCs w:val="21"/>
        </w:rPr>
        <w:t>（项目需求单位）</w:t>
      </w:r>
      <w:r>
        <w:rPr>
          <w:rFonts w:hint="eastAsia" w:ascii="宋体" w:hAnsi="宋体" w:cs="宋体"/>
        </w:rPr>
        <w:t>应当在竞投截止时间至少7日前，以书面形式通知所有获取项目需求书的潜在竞投单位，</w:t>
      </w:r>
      <w:r>
        <w:rPr>
          <w:rFonts w:hint="eastAsia" w:ascii="宋体" w:hAnsi="宋体" w:cs="宋体"/>
          <w:szCs w:val="21"/>
        </w:rPr>
        <w:t>不足7天的，</w:t>
      </w:r>
      <w:r>
        <w:rPr>
          <w:rFonts w:hint="eastAsia" w:ascii="宋体" w:hAnsi="宋体" w:cs="宋体"/>
        </w:rPr>
        <w:t>建设单位</w:t>
      </w:r>
      <w:r>
        <w:rPr>
          <w:rFonts w:hint="eastAsia" w:ascii="宋体" w:hAnsi="宋体" w:cs="宋体"/>
          <w:szCs w:val="21"/>
        </w:rPr>
        <w:t>（项目需求单位）相应延长竞投截止时间。</w:t>
      </w:r>
    </w:p>
    <w:p>
      <w:pPr>
        <w:spacing w:line="360" w:lineRule="auto"/>
        <w:ind w:firstLine="420" w:firstLineChars="200"/>
        <w:rPr>
          <w:rFonts w:ascii="宋体" w:hAnsi="宋体"/>
          <w:szCs w:val="21"/>
        </w:rPr>
      </w:pPr>
      <w:r>
        <w:rPr>
          <w:rFonts w:hint="eastAsia" w:ascii="宋体" w:hAnsi="宋体" w:cs="宋体"/>
          <w:szCs w:val="21"/>
        </w:rPr>
        <w:t xml:space="preserve">2.3.2 </w:t>
      </w:r>
      <w:r>
        <w:rPr>
          <w:rFonts w:hint="eastAsia" w:ascii="宋体" w:hAnsi="宋体" w:cs="宋体"/>
        </w:rPr>
        <w:t>竞投单位应自行下载答疑文件（补遗书），建设单位</w:t>
      </w:r>
      <w:r>
        <w:rPr>
          <w:rFonts w:hint="eastAsia" w:ascii="宋体" w:hAnsi="宋体" w:cs="宋体"/>
          <w:szCs w:val="21"/>
        </w:rPr>
        <w:t>（项目需求单位）</w:t>
      </w:r>
      <w:r>
        <w:rPr>
          <w:rFonts w:hint="eastAsia" w:ascii="宋体" w:hAnsi="宋体" w:cs="宋体"/>
        </w:rPr>
        <w:t>不再另行通知。竞投单位因自身原因未能获取答疑资料造成的后果，由竞投单位自行承担。</w:t>
      </w:r>
    </w:p>
    <w:p>
      <w:pPr>
        <w:pStyle w:val="4"/>
      </w:pPr>
      <w:bookmarkStart w:id="26" w:name="_Toc477771265"/>
      <w:bookmarkStart w:id="27" w:name="_Toc398537312"/>
      <w:bookmarkStart w:id="28" w:name="_Toc6960"/>
      <w:bookmarkStart w:id="29" w:name="_Toc184635073"/>
      <w:bookmarkStart w:id="30" w:name="_Toc381691733"/>
      <w:bookmarkStart w:id="31" w:name="_Toc427572487"/>
      <w:bookmarkStart w:id="32" w:name="_Toc14873"/>
      <w:r>
        <w:rPr>
          <w:rFonts w:hint="eastAsia" w:ascii="宋体" w:hAnsi="宋体" w:cs="宋体"/>
        </w:rPr>
        <w:t>3．竞投文件</w:t>
      </w:r>
      <w:bookmarkEnd w:id="26"/>
      <w:bookmarkEnd w:id="27"/>
      <w:bookmarkEnd w:id="28"/>
      <w:bookmarkEnd w:id="29"/>
      <w:bookmarkEnd w:id="30"/>
      <w:bookmarkEnd w:id="31"/>
      <w:bookmarkEnd w:id="32"/>
    </w:p>
    <w:p>
      <w:pPr>
        <w:pStyle w:val="5"/>
      </w:pPr>
      <w:r>
        <w:rPr>
          <w:rFonts w:hint="eastAsia" w:ascii="宋体" w:hAnsi="宋体" w:cs="宋体"/>
        </w:rPr>
        <w:t>3.1 竞投文件的组成</w:t>
      </w:r>
    </w:p>
    <w:p>
      <w:pPr>
        <w:pStyle w:val="5"/>
        <w:ind w:left="420" w:leftChars="200"/>
        <w:rPr>
          <w:rFonts w:ascii="宋体" w:hAnsi="宋体" w:cs="宋体"/>
          <w:b w:val="0"/>
          <w:bCs w:val="0"/>
        </w:rPr>
      </w:pPr>
      <w:r>
        <w:rPr>
          <w:rFonts w:hint="eastAsia" w:ascii="宋体" w:hAnsi="宋体" w:cs="宋体"/>
          <w:b w:val="0"/>
          <w:bCs w:val="0"/>
        </w:rPr>
        <w:t>3.1.1 竞投文件应包括下列内容（具体编制要求详见《第六章 竞投文件格式》）：</w:t>
      </w:r>
    </w:p>
    <w:p>
      <w:pPr>
        <w:pStyle w:val="5"/>
        <w:ind w:left="420" w:leftChars="200"/>
        <w:rPr>
          <w:rFonts w:ascii="宋体" w:hAnsi="宋体" w:cs="宋体"/>
          <w:b w:val="0"/>
          <w:bCs w:val="0"/>
        </w:rPr>
      </w:pPr>
      <w:r>
        <w:rPr>
          <w:rFonts w:hint="eastAsia" w:ascii="宋体" w:hAnsi="宋体" w:cs="宋体"/>
          <w:b w:val="0"/>
          <w:bCs w:val="0"/>
        </w:rPr>
        <w:t>一、自查表；</w:t>
      </w:r>
    </w:p>
    <w:p>
      <w:pPr>
        <w:pStyle w:val="5"/>
        <w:ind w:left="420" w:leftChars="200"/>
        <w:rPr>
          <w:rFonts w:ascii="宋体" w:hAnsi="宋体" w:cs="宋体"/>
          <w:b w:val="0"/>
          <w:bCs w:val="0"/>
        </w:rPr>
      </w:pPr>
      <w:r>
        <w:rPr>
          <w:rFonts w:hint="eastAsia" w:ascii="宋体" w:hAnsi="宋体" w:cs="宋体"/>
          <w:b w:val="0"/>
          <w:bCs w:val="0"/>
        </w:rPr>
        <w:t>二、资格部分；</w:t>
      </w:r>
    </w:p>
    <w:p>
      <w:pPr>
        <w:pStyle w:val="5"/>
        <w:ind w:left="420" w:leftChars="200"/>
        <w:rPr>
          <w:rFonts w:ascii="宋体" w:hAnsi="宋体" w:cs="宋体"/>
          <w:b w:val="0"/>
          <w:bCs w:val="0"/>
        </w:rPr>
      </w:pPr>
      <w:r>
        <w:rPr>
          <w:rFonts w:hint="eastAsia" w:ascii="宋体" w:hAnsi="宋体" w:cs="宋体"/>
          <w:b w:val="0"/>
          <w:bCs w:val="0"/>
        </w:rPr>
        <w:t>三、商务技术部分；</w:t>
      </w:r>
    </w:p>
    <w:p>
      <w:pPr>
        <w:pStyle w:val="5"/>
        <w:ind w:left="420" w:leftChars="200"/>
        <w:rPr>
          <w:rFonts w:ascii="宋体" w:hAnsi="宋体" w:cs="宋体"/>
          <w:b w:val="0"/>
          <w:bCs w:val="0"/>
        </w:rPr>
      </w:pPr>
      <w:r>
        <w:rPr>
          <w:rFonts w:hint="eastAsia" w:ascii="宋体" w:hAnsi="宋体" w:cs="宋体"/>
          <w:b w:val="0"/>
          <w:bCs w:val="0"/>
        </w:rPr>
        <w:t>四、经济部分。</w:t>
      </w:r>
    </w:p>
    <w:p>
      <w:pPr>
        <w:pStyle w:val="5"/>
      </w:pPr>
      <w:r>
        <w:rPr>
          <w:rFonts w:hint="eastAsia" w:ascii="宋体" w:hAnsi="宋体" w:cs="宋体"/>
        </w:rPr>
        <w:t>3.2 竞投报价</w:t>
      </w:r>
    </w:p>
    <w:p>
      <w:pPr>
        <w:spacing w:line="360" w:lineRule="auto"/>
        <w:ind w:firstLine="420" w:firstLineChars="200"/>
        <w:rPr>
          <w:rFonts w:ascii="宋体" w:hAnsi="宋体" w:cs="宋体"/>
          <w:color w:val="auto"/>
          <w:szCs w:val="21"/>
        </w:rPr>
      </w:pPr>
      <w:r>
        <w:rPr>
          <w:rFonts w:hint="eastAsia" w:ascii="宋体" w:hAnsi="宋体" w:cs="宋体"/>
          <w:szCs w:val="21"/>
        </w:rPr>
        <w:t>3.2.1</w:t>
      </w:r>
      <w:r>
        <w:rPr>
          <w:rFonts w:hint="eastAsia" w:ascii="宋体" w:hAnsi="宋体"/>
          <w:szCs w:val="21"/>
        </w:rPr>
        <w:t>项</w:t>
      </w:r>
      <w:r>
        <w:rPr>
          <w:rFonts w:hint="eastAsia" w:ascii="宋体" w:hAnsi="宋体"/>
          <w:color w:val="auto"/>
          <w:szCs w:val="21"/>
        </w:rPr>
        <w:t>目总投资：约</w:t>
      </w:r>
      <w:r>
        <w:rPr>
          <w:rFonts w:hint="eastAsia" w:ascii="宋体" w:hAnsi="宋体" w:cs="宋体"/>
          <w:color w:val="auto"/>
          <w:kern w:val="0"/>
          <w:szCs w:val="21"/>
        </w:rPr>
        <w:t>12717.37</w:t>
      </w:r>
      <w:r>
        <w:rPr>
          <w:rFonts w:hint="eastAsia" w:ascii="宋体" w:hAnsi="宋体" w:cs="宋体"/>
          <w:color w:val="auto"/>
          <w:szCs w:val="21"/>
        </w:rPr>
        <w:t>万元</w:t>
      </w:r>
      <w:r>
        <w:rPr>
          <w:rFonts w:hint="eastAsia" w:ascii="宋体" w:hAnsi="宋体"/>
          <w:color w:val="auto"/>
          <w:szCs w:val="21"/>
        </w:rPr>
        <w:t>，</w:t>
      </w:r>
      <w:r>
        <w:rPr>
          <w:rFonts w:hint="eastAsia" w:ascii="宋体" w:hAnsi="宋体" w:cs="宋体"/>
          <w:color w:val="auto"/>
          <w:szCs w:val="21"/>
        </w:rPr>
        <w:t>其中建安工程费用8000.00万元，</w:t>
      </w:r>
      <w:r>
        <w:rPr>
          <w:rFonts w:hint="eastAsia" w:ascii="宋体" w:hAnsi="宋体" w:cs="Arial"/>
          <w:color w:val="auto"/>
          <w:szCs w:val="21"/>
        </w:rPr>
        <w:t>本次公开选择项目监理费总报价上限为</w:t>
      </w:r>
      <w:r>
        <w:rPr>
          <w:rFonts w:hint="eastAsia" w:ascii="宋体" w:hAnsi="宋体"/>
          <w:color w:val="auto"/>
          <w:sz w:val="21"/>
          <w:szCs w:val="21"/>
          <w:lang w:val="en-US" w:eastAsia="zh-CN"/>
        </w:rPr>
        <w:t>353855.00</w:t>
      </w:r>
      <w:r>
        <w:rPr>
          <w:rFonts w:hint="eastAsia" w:ascii="宋体" w:hAnsi="宋体"/>
          <w:color w:val="auto"/>
          <w:szCs w:val="21"/>
        </w:rPr>
        <w:t>元</w:t>
      </w:r>
      <w:r>
        <w:rPr>
          <w:rFonts w:hint="eastAsia" w:ascii="宋体" w:hAnsi="宋体" w:cs="宋体"/>
          <w:b/>
          <w:bCs/>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竞投报价应包括监理费用和其它所有费用，包括但不限于：工程因停工或工期延误而发生的包括延期监理费在内的各种费用；工程监理的附加工作及额外工作的各种报酬和费用；保修期间的监理费用；因工程变更而发生的各种监理费用等。</w:t>
      </w:r>
    </w:p>
    <w:p>
      <w:pPr>
        <w:widowControl/>
        <w:tabs>
          <w:tab w:val="left" w:pos="0"/>
          <w:tab w:val="left" w:pos="709"/>
        </w:tabs>
        <w:spacing w:line="360" w:lineRule="auto"/>
        <w:ind w:left="420" w:leftChars="200"/>
        <w:jc w:val="left"/>
        <w:rPr>
          <w:rFonts w:ascii="宋体" w:hAnsi="宋体" w:cs="宋体"/>
          <w:color w:val="auto"/>
          <w:szCs w:val="21"/>
        </w:rPr>
      </w:pPr>
      <w:r>
        <w:rPr>
          <w:rFonts w:hint="eastAsia" w:ascii="宋体" w:hAnsi="宋体" w:cs="宋体"/>
          <w:bCs/>
          <w:color w:val="auto"/>
          <w:szCs w:val="21"/>
        </w:rPr>
        <w:t>3.2.2</w:t>
      </w:r>
      <w:r>
        <w:rPr>
          <w:rFonts w:hint="eastAsia" w:ascii="宋体" w:hAnsi="宋体" w:cs="宋体"/>
          <w:color w:val="auto"/>
          <w:szCs w:val="21"/>
        </w:rPr>
        <w:t>监理费支付方式：工程监理费按月进度付款，以当月工程进度监理费的70%支付【即：（中选价/380）×30×70%】，工程竣工验收后在监理人提交完整监理资料（包含监理规划、监理细则、监理月报、监理日志、旁站记录、会议纪要、监理通知单、监理工作总结等），竣工验收后支付至合同价的97%，施工结算并在两年缺陷责任期满，监理职责完成后支付余下3%。</w:t>
      </w:r>
    </w:p>
    <w:p>
      <w:pPr>
        <w:pStyle w:val="2"/>
        <w:spacing w:after="0" w:line="312" w:lineRule="auto"/>
        <w:ind w:firstLine="210"/>
        <w:rPr>
          <w:rFonts w:ascii="宋体" w:hAnsi="宋体" w:cs="宋体"/>
          <w:color w:val="auto"/>
          <w:szCs w:val="21"/>
        </w:rPr>
      </w:pPr>
      <w:r>
        <w:rPr>
          <w:rFonts w:hint="eastAsia" w:ascii="宋体" w:hAnsi="宋体" w:cs="宋体"/>
          <w:color w:val="auto"/>
          <w:szCs w:val="21"/>
        </w:rPr>
        <w:t>由建设单位原因造成工期延误的，监理工期相应延长，不需额外支付监理单位的延误费用；若由施工单位的原因延误的工期，除按《建筑施工承包合同》相关条款执行外，施工单位还需支付同等延误天数的监理单位应得工程咨询服务费的50%延期费用，实际延期时间按建设单位与施工单位结算时核准的延误工期（需罚款的工期）为准。</w:t>
      </w:r>
    </w:p>
    <w:p>
      <w:pPr>
        <w:pStyle w:val="5"/>
        <w:rPr>
          <w:color w:val="auto"/>
        </w:rPr>
      </w:pPr>
      <w:r>
        <w:rPr>
          <w:rFonts w:hint="eastAsia" w:ascii="宋体" w:hAnsi="宋体" w:cs="宋体"/>
          <w:color w:val="auto"/>
        </w:rPr>
        <w:t>3.3 竞投有效期</w:t>
      </w:r>
    </w:p>
    <w:p>
      <w:pPr>
        <w:spacing w:line="360" w:lineRule="auto"/>
        <w:ind w:firstLine="420" w:firstLineChars="200"/>
        <w:rPr>
          <w:rFonts w:ascii="宋体" w:hAnsi="宋体"/>
          <w:color w:val="auto"/>
          <w:szCs w:val="21"/>
        </w:rPr>
      </w:pPr>
      <w:r>
        <w:rPr>
          <w:rFonts w:hint="eastAsia" w:ascii="宋体" w:hAnsi="宋体"/>
          <w:color w:val="auto"/>
          <w:szCs w:val="21"/>
        </w:rPr>
        <w:t>3.3.1 在竞投单位须知前附表规定的竞投有效期内，竞投单位不得要求撤销或修改其竞投文件。</w:t>
      </w:r>
    </w:p>
    <w:p>
      <w:pPr>
        <w:spacing w:line="360" w:lineRule="auto"/>
        <w:ind w:firstLine="420" w:firstLineChars="200"/>
        <w:rPr>
          <w:rFonts w:ascii="宋体" w:hAnsi="宋体"/>
          <w:szCs w:val="21"/>
        </w:rPr>
      </w:pPr>
      <w:r>
        <w:rPr>
          <w:rFonts w:hint="eastAsia" w:ascii="宋体" w:hAnsi="宋体"/>
          <w:color w:val="auto"/>
          <w:szCs w:val="21"/>
        </w:rPr>
        <w:t>3.3.2 出现特殊情况需要延长竞投有效期的，建设单位</w:t>
      </w:r>
      <w:r>
        <w:rPr>
          <w:rFonts w:hint="eastAsia" w:ascii="宋体" w:hAnsi="宋体"/>
          <w:szCs w:val="21"/>
        </w:rPr>
        <w:t>（项目需求单位）以书面形式通知所有竞投单位延长竞投有效期。竞投单位同意延长的，应相应延长其竞投保证金的有效期，但不得要求或被允许修改或撤销其竞投文件；竞投单位拒绝延长的，其竞投失效，但竞投单位有权收回其竞投保证金。</w:t>
      </w:r>
    </w:p>
    <w:p>
      <w:pPr>
        <w:pStyle w:val="5"/>
      </w:pPr>
      <w:r>
        <w:rPr>
          <w:rFonts w:hint="eastAsia" w:ascii="宋体" w:hAnsi="宋体" w:cs="宋体"/>
        </w:rPr>
        <w:t>3.4 竞投保证金</w:t>
      </w:r>
    </w:p>
    <w:p>
      <w:pPr>
        <w:spacing w:line="360" w:lineRule="auto"/>
        <w:ind w:firstLine="420" w:firstLineChars="200"/>
        <w:rPr>
          <w:rFonts w:ascii="宋体" w:hAnsi="宋体"/>
          <w:szCs w:val="21"/>
        </w:rPr>
      </w:pPr>
      <w:r>
        <w:rPr>
          <w:rFonts w:hint="eastAsia" w:ascii="宋体" w:hAnsi="宋体"/>
          <w:szCs w:val="21"/>
        </w:rPr>
        <w:t>3.3.1 在竞投单位须知前附表规定的竞投有效期内，竞投单位不得要求撤销或修改其竞投文件。</w:t>
      </w:r>
    </w:p>
    <w:p>
      <w:pPr>
        <w:spacing w:line="360" w:lineRule="auto"/>
        <w:ind w:firstLine="420" w:firstLineChars="200"/>
        <w:rPr>
          <w:rFonts w:ascii="宋体" w:hAnsi="宋体"/>
          <w:szCs w:val="21"/>
        </w:rPr>
      </w:pPr>
      <w:r>
        <w:rPr>
          <w:rFonts w:hint="eastAsia" w:ascii="宋体" w:hAnsi="宋体"/>
          <w:szCs w:val="21"/>
        </w:rPr>
        <w:t>3.3.2 出现特殊情况需要延长竞投有效期的，建设单位（项目需求单位）以书面形式通知所有竞投单位延长竞投有效期。竞投单位同意延长的，应相应延长其竞投保证金的有效期，但不得要求或被允许修改或撤销其竞投文件；竞投单位拒绝延长的，其竞投失效，但竞投单位有权收回其竞投保证金。</w:t>
      </w:r>
    </w:p>
    <w:p>
      <w:pPr>
        <w:pStyle w:val="5"/>
      </w:pPr>
      <w:r>
        <w:rPr>
          <w:rFonts w:hint="eastAsia" w:ascii="宋体" w:hAnsi="宋体" w:cs="宋体"/>
        </w:rPr>
        <w:t>3.4 竞投保证金</w:t>
      </w:r>
    </w:p>
    <w:p>
      <w:pPr>
        <w:spacing w:line="360" w:lineRule="auto"/>
        <w:ind w:firstLine="420" w:firstLineChars="200"/>
        <w:rPr>
          <w:rFonts w:ascii="宋体" w:hAnsi="宋体" w:cs="宋体"/>
          <w:b/>
          <w:szCs w:val="21"/>
        </w:rPr>
      </w:pPr>
      <w:r>
        <w:rPr>
          <w:rFonts w:hint="eastAsia" w:ascii="宋体" w:hAnsi="宋体" w:cs="宋体"/>
          <w:szCs w:val="21"/>
        </w:rPr>
        <w:t>3.4.1 竞投单位应按竞投单位须知前附表规定的金额、形式和时间缴纳竞投保证金。建设单位</w:t>
      </w:r>
      <w:r>
        <w:rPr>
          <w:rFonts w:hint="eastAsia" w:ascii="宋体" w:hAnsi="宋体"/>
          <w:szCs w:val="21"/>
        </w:rPr>
        <w:t>（项目需求单位）</w:t>
      </w:r>
      <w:r>
        <w:rPr>
          <w:rFonts w:hint="eastAsia" w:ascii="宋体" w:hAnsi="宋体" w:cs="宋体"/>
          <w:szCs w:val="21"/>
        </w:rPr>
        <w:t>不接受同一账户分多次转账或由多个账户转账的方式缴纳竞投保证金。</w:t>
      </w:r>
      <w:r>
        <w:rPr>
          <w:rFonts w:hint="eastAsia" w:ascii="宋体" w:hAnsi="宋体" w:cs="宋体"/>
          <w:b/>
          <w:szCs w:val="21"/>
        </w:rPr>
        <w:t>转账的账户必须是竞投单位</w:t>
      </w:r>
      <w:r>
        <w:rPr>
          <w:rFonts w:hint="eastAsia" w:ascii="宋体" w:hAnsi="宋体" w:cs="宋体"/>
          <w:b/>
          <w:color w:val="auto"/>
          <w:szCs w:val="21"/>
          <w:lang w:eastAsia="zh-CN"/>
        </w:rPr>
        <w:t>或</w:t>
      </w:r>
      <w:r>
        <w:rPr>
          <w:rFonts w:hint="eastAsia" w:ascii="宋体" w:hAnsi="宋体" w:cs="宋体"/>
          <w:b/>
          <w:color w:val="auto"/>
          <w:szCs w:val="21"/>
          <w:lang w:val="en-US" w:eastAsia="zh-CN"/>
        </w:rPr>
        <w:t>中山分公司</w:t>
      </w:r>
      <w:r>
        <w:rPr>
          <w:rFonts w:hint="eastAsia" w:ascii="宋体" w:hAnsi="宋体" w:cs="宋体"/>
          <w:b/>
          <w:color w:val="auto"/>
          <w:szCs w:val="21"/>
        </w:rPr>
        <w:t>基本账</w:t>
      </w:r>
      <w:r>
        <w:rPr>
          <w:rFonts w:hint="eastAsia" w:ascii="宋体" w:hAnsi="宋体" w:cs="宋体"/>
          <w:b/>
          <w:szCs w:val="21"/>
        </w:rPr>
        <w:t>户</w:t>
      </w:r>
      <w:r>
        <w:rPr>
          <w:rFonts w:hint="eastAsia" w:ascii="宋体" w:hAnsi="宋体" w:cs="宋体"/>
          <w:szCs w:val="21"/>
        </w:rPr>
        <w:t>，且缴纳竞投保证金必须以转账方式缴纳。</w:t>
      </w:r>
      <w:r>
        <w:rPr>
          <w:rFonts w:hint="eastAsia" w:ascii="宋体" w:hAnsi="宋体" w:cs="宋体"/>
          <w:b/>
          <w:szCs w:val="21"/>
        </w:rPr>
        <w:t>竞投保证金只向缴纳竞投保证金的账户退还。</w:t>
      </w:r>
    </w:p>
    <w:p>
      <w:pPr>
        <w:spacing w:line="360" w:lineRule="auto"/>
        <w:ind w:firstLine="422" w:firstLineChars="200"/>
        <w:rPr>
          <w:rFonts w:ascii="宋体" w:hAnsi="宋体" w:cs="宋体"/>
          <w:b/>
          <w:szCs w:val="21"/>
        </w:rPr>
      </w:pPr>
      <w:r>
        <w:rPr>
          <w:rFonts w:hint="eastAsia" w:ascii="宋体" w:hAnsi="宋体" w:cs="宋体"/>
          <w:b/>
          <w:szCs w:val="21"/>
        </w:rPr>
        <w:t>缴纳竞投保证金到账截止时间以竞投单位须知前附表规定时间为准，并在竞投前到建设单位（项目需求单位）处开具收据，如到账时间超过规定时间或未能在竞投时提供收据原件，取消竞投资格。</w:t>
      </w:r>
    </w:p>
    <w:p>
      <w:pPr>
        <w:spacing w:line="360" w:lineRule="auto"/>
        <w:ind w:firstLine="420" w:firstLineChars="200"/>
        <w:rPr>
          <w:rFonts w:ascii="宋体" w:hAnsi="宋体" w:cs="宋体"/>
          <w:szCs w:val="21"/>
        </w:rPr>
      </w:pPr>
      <w:r>
        <w:rPr>
          <w:rFonts w:hint="eastAsia" w:ascii="宋体" w:hAnsi="宋体" w:cs="宋体"/>
          <w:szCs w:val="21"/>
        </w:rPr>
        <w:t>3.4.2 竞投单位不按本章第3.4.1项要求提交竞投保证金的，其竞投文件不予受理。</w:t>
      </w:r>
    </w:p>
    <w:p>
      <w:pPr>
        <w:spacing w:line="360" w:lineRule="auto"/>
        <w:ind w:firstLine="420" w:firstLineChars="200"/>
        <w:rPr>
          <w:rFonts w:ascii="宋体" w:hAnsi="宋体" w:cs="宋体"/>
          <w:szCs w:val="21"/>
        </w:rPr>
      </w:pPr>
      <w:r>
        <w:rPr>
          <w:rFonts w:hint="eastAsia" w:ascii="宋体" w:hAnsi="宋体" w:cs="宋体"/>
          <w:szCs w:val="21"/>
        </w:rPr>
        <w:t xml:space="preserve">3.4.3 </w:t>
      </w:r>
      <w:r>
        <w:rPr>
          <w:rFonts w:hint="eastAsia" w:ascii="宋体" w:hAnsi="宋体" w:cs="宋体"/>
          <w:bCs/>
          <w:szCs w:val="21"/>
        </w:rPr>
        <w:t>未中选单位，</w:t>
      </w:r>
      <w:r>
        <w:rPr>
          <w:rFonts w:hint="eastAsia" w:ascii="宋体" w:hAnsi="宋体" w:cs="宋体"/>
          <w:szCs w:val="21"/>
        </w:rPr>
        <w:t>在</w:t>
      </w:r>
      <w:r>
        <w:rPr>
          <w:rFonts w:hint="eastAsia" w:ascii="宋体" w:hAnsi="宋体" w:cs="宋体"/>
        </w:rPr>
        <w:t>评审结束后可将竞投保证金收据交</w:t>
      </w:r>
      <w:r>
        <w:rPr>
          <w:rFonts w:hint="eastAsia" w:ascii="宋体" w:hAnsi="宋体" w:cs="宋体"/>
          <w:szCs w:val="21"/>
        </w:rPr>
        <w:t>建设单位（项目需求单位）</w:t>
      </w:r>
      <w:r>
        <w:rPr>
          <w:rFonts w:hint="eastAsia" w:ascii="宋体" w:hAnsi="宋体" w:cs="宋体"/>
        </w:rPr>
        <w:t>进行退款流程，待评审公示结束且评审结果无争议，</w:t>
      </w:r>
      <w:r>
        <w:rPr>
          <w:rFonts w:hint="eastAsia" w:ascii="宋体" w:hAnsi="宋体" w:cs="宋体"/>
          <w:szCs w:val="21"/>
        </w:rPr>
        <w:t>发出《竞争选取确认书》</w:t>
      </w:r>
      <w:r>
        <w:rPr>
          <w:rFonts w:hint="eastAsia" w:ascii="宋体" w:hAnsi="宋体" w:cs="宋体"/>
        </w:rPr>
        <w:t>后7日内</w:t>
      </w:r>
      <w:r>
        <w:rPr>
          <w:rFonts w:hint="eastAsia" w:ascii="宋体" w:hAnsi="宋体" w:cs="宋体"/>
          <w:szCs w:val="21"/>
        </w:rPr>
        <w:t>向未中选的竞投单位退还竞投保证金，</w:t>
      </w:r>
      <w:r>
        <w:rPr>
          <w:rFonts w:hint="eastAsia" w:ascii="宋体" w:hAnsi="宋体" w:cs="宋体"/>
        </w:rPr>
        <w:t>无息退还。</w:t>
      </w:r>
      <w:r>
        <w:rPr>
          <w:rFonts w:hint="eastAsia" w:ascii="宋体" w:hAnsi="宋体" w:cs="宋体"/>
          <w:bCs/>
          <w:szCs w:val="21"/>
        </w:rPr>
        <w:t>中选单位的保证金则</w:t>
      </w:r>
      <w:r>
        <w:rPr>
          <w:rFonts w:hint="eastAsia" w:ascii="宋体" w:hAnsi="宋体" w:cs="宋体"/>
          <w:szCs w:val="21"/>
        </w:rPr>
        <w:t>在</w:t>
      </w:r>
      <w:r>
        <w:rPr>
          <w:rFonts w:hint="eastAsia" w:ascii="宋体" w:hAnsi="宋体" w:cs="宋体"/>
          <w:bCs/>
          <w:szCs w:val="21"/>
        </w:rPr>
        <w:t>中选单位</w:t>
      </w:r>
      <w:r>
        <w:rPr>
          <w:rFonts w:hint="eastAsia" w:ascii="宋体" w:hAnsi="宋体" w:cs="宋体"/>
          <w:szCs w:val="21"/>
        </w:rPr>
        <w:t>与</w:t>
      </w:r>
      <w:r>
        <w:rPr>
          <w:rFonts w:hint="eastAsia" w:ascii="宋体" w:hAnsi="宋体" w:cs="宋体"/>
          <w:bCs/>
          <w:szCs w:val="21"/>
        </w:rPr>
        <w:t>建设单位（项目需求单位）</w:t>
      </w:r>
      <w:r>
        <w:rPr>
          <w:rFonts w:hint="eastAsia" w:ascii="宋体" w:hAnsi="宋体" w:cs="宋体"/>
          <w:szCs w:val="21"/>
        </w:rPr>
        <w:t>签订中选合同后5个工作日内退还。</w:t>
      </w:r>
    </w:p>
    <w:p>
      <w:pPr>
        <w:spacing w:line="360" w:lineRule="auto"/>
        <w:ind w:firstLine="420" w:firstLineChars="200"/>
        <w:rPr>
          <w:rFonts w:ascii="宋体" w:hAnsi="宋体" w:cs="宋体"/>
          <w:szCs w:val="21"/>
        </w:rPr>
      </w:pPr>
      <w:r>
        <w:rPr>
          <w:rFonts w:hint="eastAsia" w:ascii="宋体" w:hAnsi="宋体" w:cs="宋体"/>
          <w:szCs w:val="21"/>
        </w:rPr>
        <w:t>3.4.4 有下列情形之一的，竞投保证金将不予退还：</w:t>
      </w:r>
    </w:p>
    <w:p>
      <w:pPr>
        <w:spacing w:line="360" w:lineRule="auto"/>
        <w:ind w:firstLine="420" w:firstLineChars="200"/>
        <w:rPr>
          <w:rFonts w:ascii="宋体" w:hAnsi="宋体" w:cs="宋体"/>
          <w:szCs w:val="21"/>
        </w:rPr>
      </w:pPr>
      <w:r>
        <w:rPr>
          <w:rFonts w:hint="eastAsia" w:ascii="宋体" w:hAnsi="宋体" w:cs="宋体"/>
          <w:szCs w:val="21"/>
        </w:rPr>
        <w:t>(1）竞投单位在规定的竞投有效期内撤销或修改其竞投文件；</w:t>
      </w:r>
    </w:p>
    <w:p>
      <w:pPr>
        <w:spacing w:line="360" w:lineRule="auto"/>
        <w:ind w:firstLine="420" w:firstLineChars="200"/>
        <w:rPr>
          <w:rFonts w:ascii="宋体" w:hAnsi="宋体"/>
          <w:szCs w:val="21"/>
        </w:rPr>
      </w:pPr>
      <w:r>
        <w:rPr>
          <w:rFonts w:hint="eastAsia" w:ascii="宋体" w:hAnsi="宋体" w:cs="宋体"/>
          <w:szCs w:val="21"/>
        </w:rPr>
        <w:t>(2）中选人在收到《竞争选取确认书》后，无正当理由拒签合同协议书或未按项目需求书规定提交履约担保。</w:t>
      </w:r>
    </w:p>
    <w:p>
      <w:pPr>
        <w:pStyle w:val="5"/>
      </w:pPr>
      <w:r>
        <w:rPr>
          <w:rFonts w:hint="eastAsia" w:ascii="宋体" w:hAnsi="宋体" w:cs="宋体"/>
        </w:rPr>
        <w:t>3.5 资格审查资料</w:t>
      </w:r>
    </w:p>
    <w:p>
      <w:pPr>
        <w:spacing w:line="360" w:lineRule="auto"/>
        <w:ind w:firstLine="420" w:firstLineChars="200"/>
        <w:rPr>
          <w:rFonts w:ascii="宋体" w:hAnsi="宋体"/>
          <w:szCs w:val="21"/>
        </w:rPr>
      </w:pPr>
      <w:r>
        <w:rPr>
          <w:rFonts w:hint="eastAsia" w:ascii="宋体" w:hAnsi="宋体"/>
          <w:szCs w:val="21"/>
        </w:rPr>
        <w:t>3.5.1 “</w:t>
      </w:r>
      <w:r>
        <w:rPr>
          <w:rFonts w:hint="eastAsia"/>
        </w:rPr>
        <w:t>资格竞投文件</w:t>
      </w:r>
      <w:r>
        <w:rPr>
          <w:rFonts w:hint="eastAsia" w:ascii="宋体" w:hAnsi="宋体"/>
          <w:szCs w:val="21"/>
        </w:rPr>
        <w:t>”应附竞投单位有效的营业执照、资质证书等材料的复印件并加盖单位公章。</w:t>
      </w:r>
    </w:p>
    <w:p>
      <w:pPr>
        <w:spacing w:line="360" w:lineRule="auto"/>
        <w:ind w:firstLine="420" w:firstLineChars="200"/>
        <w:rPr>
          <w:rFonts w:ascii="宋体" w:hAnsi="宋体"/>
          <w:szCs w:val="21"/>
        </w:rPr>
      </w:pPr>
      <w:r>
        <w:rPr>
          <w:rFonts w:hint="eastAsia" w:ascii="宋体" w:hAnsi="宋体"/>
          <w:szCs w:val="21"/>
        </w:rPr>
        <w:t>3.5.2 其他要求按前附表须知执行。</w:t>
      </w:r>
    </w:p>
    <w:p>
      <w:pPr>
        <w:pStyle w:val="5"/>
      </w:pPr>
      <w:r>
        <w:rPr>
          <w:rFonts w:hint="eastAsia" w:ascii="宋体" w:hAnsi="宋体" w:cs="宋体"/>
        </w:rPr>
        <w:t>3.6 备选竞投方案</w:t>
      </w:r>
    </w:p>
    <w:p>
      <w:pPr>
        <w:spacing w:line="360" w:lineRule="auto"/>
        <w:ind w:firstLine="420" w:firstLineChars="200"/>
        <w:rPr>
          <w:rFonts w:ascii="宋体" w:hAnsi="宋体"/>
          <w:szCs w:val="21"/>
        </w:rPr>
      </w:pPr>
      <w:r>
        <w:rPr>
          <w:rFonts w:hint="eastAsia" w:ascii="宋体" w:hAnsi="宋体"/>
          <w:szCs w:val="21"/>
        </w:rPr>
        <w:t>本项目不接受该备选竞投方案。</w:t>
      </w:r>
    </w:p>
    <w:p>
      <w:pPr>
        <w:pStyle w:val="5"/>
      </w:pPr>
      <w:r>
        <w:rPr>
          <w:rFonts w:hint="eastAsia" w:ascii="宋体" w:hAnsi="宋体" w:cs="宋体"/>
        </w:rPr>
        <w:t>3.7 竞投文件的编制</w:t>
      </w:r>
    </w:p>
    <w:p>
      <w:pPr>
        <w:spacing w:line="360" w:lineRule="auto"/>
        <w:ind w:firstLine="420" w:firstLineChars="200"/>
        <w:rPr>
          <w:rFonts w:ascii="宋体" w:hAnsi="宋体" w:cs="宋体"/>
          <w:szCs w:val="21"/>
        </w:rPr>
      </w:pPr>
      <w:r>
        <w:rPr>
          <w:rFonts w:hint="eastAsia" w:ascii="宋体" w:hAnsi="宋体" w:cs="宋体"/>
          <w:szCs w:val="21"/>
        </w:rPr>
        <w:t>3.7.1 竞投文件应按第八章“竞投文件格式”进行编写，如有必要，可以增加附页，作为竞投文件的组成部分。其中，承诺书在满足项目需求书实质性要求的基础上，可以提出比项目需求书要求更有利于建设单位（项目需求单位）的承诺。</w:t>
      </w:r>
    </w:p>
    <w:p>
      <w:pPr>
        <w:spacing w:line="360" w:lineRule="auto"/>
        <w:ind w:firstLine="420" w:firstLineChars="200"/>
        <w:rPr>
          <w:rFonts w:ascii="宋体" w:hAnsi="宋体" w:cs="宋体"/>
          <w:szCs w:val="21"/>
        </w:rPr>
      </w:pPr>
      <w:r>
        <w:rPr>
          <w:rFonts w:hint="eastAsia" w:ascii="宋体" w:hAnsi="宋体" w:cs="宋体"/>
          <w:szCs w:val="21"/>
        </w:rPr>
        <w:t>3.7.2 竞投文件应当对项目需求书有关人员、服务期、竞投有效期、质量要求、技术标准和要求、工程内容、范围等实质性内容作出响应。</w:t>
      </w:r>
    </w:p>
    <w:p>
      <w:pPr>
        <w:spacing w:line="360" w:lineRule="auto"/>
        <w:ind w:firstLine="420" w:firstLineChars="200"/>
        <w:rPr>
          <w:rFonts w:ascii="宋体" w:hAnsi="宋体" w:cs="宋体"/>
          <w:szCs w:val="21"/>
        </w:rPr>
      </w:pPr>
      <w:r>
        <w:rPr>
          <w:rFonts w:hint="eastAsia" w:ascii="宋体" w:hAnsi="宋体" w:cs="宋体"/>
          <w:szCs w:val="21"/>
        </w:rPr>
        <w:t>3.7.3 竞投文件应用不褪色的材料书写或打印，并由竞投单位的法定代表人或法定授权代理人签字并盖单位公章。法定授权代理人签字的，竞投文件应附法定代表人签署的授权委托书。竞投文件应尽量避免涂改、行间插字或删除。如果出现上述情况，改动之处应加盖单位公章或由竞投单位的法定代表人或其授权的代理人签字确认。签字或盖章的具体要求见竞投单位须知前附表。</w:t>
      </w:r>
    </w:p>
    <w:p>
      <w:pPr>
        <w:spacing w:line="360" w:lineRule="auto"/>
        <w:ind w:firstLine="420" w:firstLineChars="200"/>
        <w:rPr>
          <w:rFonts w:ascii="宋体" w:hAnsi="宋体" w:cs="宋体"/>
          <w:szCs w:val="21"/>
        </w:rPr>
      </w:pPr>
      <w:r>
        <w:rPr>
          <w:rFonts w:hint="eastAsia" w:ascii="宋体" w:hAnsi="宋体" w:cs="宋体"/>
          <w:szCs w:val="21"/>
        </w:rPr>
        <w:t>3.7.4 竞投文件一式</w:t>
      </w:r>
      <w:r>
        <w:rPr>
          <w:rFonts w:hint="eastAsia" w:ascii="宋体" w:hAnsi="宋体" w:cs="宋体"/>
          <w:color w:val="auto"/>
          <w:szCs w:val="21"/>
          <w:lang w:eastAsia="zh-CN"/>
        </w:rPr>
        <w:t>五</w:t>
      </w:r>
      <w:r>
        <w:rPr>
          <w:rFonts w:hint="eastAsia" w:ascii="宋体" w:hAnsi="宋体" w:cs="宋体"/>
          <w:color w:val="auto"/>
          <w:szCs w:val="21"/>
        </w:rPr>
        <w:t>份</w:t>
      </w:r>
      <w:r>
        <w:rPr>
          <w:rFonts w:hint="eastAsia" w:ascii="宋体" w:hAnsi="宋体" w:cs="宋体"/>
          <w:szCs w:val="21"/>
        </w:rPr>
        <w:t>，包装件数不限，封面上应标记项目名称、竞投文件字样，由法定代表人或法定授权代理人签字并加盖单位公章。</w:t>
      </w:r>
    </w:p>
    <w:p>
      <w:pPr>
        <w:spacing w:line="360" w:lineRule="auto"/>
        <w:ind w:firstLine="420" w:firstLineChars="200"/>
        <w:rPr>
          <w:rFonts w:ascii="宋体" w:hAnsi="宋体"/>
          <w:szCs w:val="21"/>
        </w:rPr>
      </w:pPr>
      <w:r>
        <w:rPr>
          <w:rFonts w:hint="eastAsia" w:ascii="宋体" w:hAnsi="宋体" w:cs="宋体"/>
          <w:szCs w:val="21"/>
        </w:rPr>
        <w:t>3.7.5 竞投文件应包括自查表、资格部分、商务技术部分、经济部分等四部分组成，具体编制要求详见《第六章 竞投文件格式》。</w:t>
      </w:r>
    </w:p>
    <w:p>
      <w:pPr>
        <w:pStyle w:val="4"/>
      </w:pPr>
      <w:bookmarkStart w:id="33" w:name="_Toc477771266"/>
      <w:bookmarkStart w:id="34" w:name="_Toc398537313"/>
      <w:bookmarkStart w:id="35" w:name="_Toc427572488"/>
      <w:bookmarkStart w:id="36" w:name="_Toc381691734"/>
      <w:bookmarkStart w:id="37" w:name="_Toc184635074"/>
      <w:bookmarkStart w:id="38" w:name="_Toc1589"/>
      <w:bookmarkStart w:id="39" w:name="_Toc2198"/>
      <w:bookmarkStart w:id="40" w:name="_Toc184635076"/>
      <w:r>
        <w:rPr>
          <w:rFonts w:hint="eastAsia" w:ascii="宋体" w:hAnsi="宋体" w:cs="宋体"/>
        </w:rPr>
        <w:t>4</w:t>
      </w:r>
      <w:bookmarkEnd w:id="33"/>
      <w:bookmarkEnd w:id="34"/>
      <w:bookmarkEnd w:id="35"/>
      <w:bookmarkEnd w:id="36"/>
      <w:bookmarkEnd w:id="37"/>
      <w:r>
        <w:rPr>
          <w:rFonts w:hint="eastAsia" w:ascii="宋体" w:hAnsi="宋体" w:cs="宋体"/>
        </w:rPr>
        <w:t>．竞投</w:t>
      </w:r>
      <w:bookmarkEnd w:id="38"/>
      <w:bookmarkEnd w:id="39"/>
    </w:p>
    <w:p>
      <w:pPr>
        <w:pStyle w:val="5"/>
      </w:pPr>
      <w:r>
        <w:rPr>
          <w:rFonts w:hint="eastAsia" w:ascii="宋体" w:hAnsi="宋体" w:cs="宋体"/>
        </w:rPr>
        <w:t>4.1 竞投文件的密封和标记</w:t>
      </w:r>
    </w:p>
    <w:p>
      <w:pPr>
        <w:spacing w:line="360" w:lineRule="auto"/>
        <w:ind w:firstLine="420" w:firstLineChars="200"/>
        <w:rPr>
          <w:rFonts w:ascii="宋体" w:hAnsi="宋体" w:cs="宋体"/>
          <w:szCs w:val="21"/>
        </w:rPr>
      </w:pPr>
      <w:r>
        <w:rPr>
          <w:rFonts w:hint="eastAsia" w:ascii="宋体" w:hAnsi="宋体" w:cs="宋体"/>
          <w:szCs w:val="21"/>
        </w:rPr>
        <w:t>4.1.1竞投文件须密封包装，并在封套上加盖竞投单位单位章。封袋上应写明的其他内容见竞投单位须知前附表4.1.2。</w:t>
      </w:r>
    </w:p>
    <w:p>
      <w:pPr>
        <w:spacing w:line="360" w:lineRule="auto"/>
        <w:ind w:firstLine="420" w:firstLineChars="200"/>
        <w:rPr>
          <w:rFonts w:ascii="宋体" w:hAnsi="宋体" w:cs="宋体"/>
          <w:szCs w:val="21"/>
        </w:rPr>
      </w:pPr>
      <w:r>
        <w:rPr>
          <w:rFonts w:hint="eastAsia" w:ascii="宋体" w:hAnsi="宋体" w:cs="宋体"/>
          <w:szCs w:val="21"/>
        </w:rPr>
        <w:t>4.1.2竞投文件的封套上应清楚地标记必须包括项目名称、“正本”或“副本”字样、“竞投文件”字样、竞投单位名称、竞投单位单位公章、竞投单位法定代表人或其委托代理人签字。封套上应写明的其他内容见竞投单位须知前附表。</w:t>
      </w:r>
    </w:p>
    <w:p>
      <w:pPr>
        <w:pStyle w:val="5"/>
        <w:ind w:firstLine="422" w:firstLineChars="200"/>
        <w:rPr>
          <w:rFonts w:ascii="宋体" w:hAnsi="宋体" w:cs="宋体"/>
        </w:rPr>
      </w:pPr>
      <w:r>
        <w:rPr>
          <w:rFonts w:hint="eastAsia" w:ascii="宋体" w:hAnsi="宋体" w:cs="宋体"/>
          <w:szCs w:val="21"/>
        </w:rPr>
        <w:t>4.1.3未按本章第4.1.1 项和4.1.2项要求密封和加写标记的竞投文件，建设单位（项目需求单位）不予受理。</w:t>
      </w:r>
    </w:p>
    <w:p>
      <w:pPr>
        <w:pStyle w:val="5"/>
      </w:pPr>
      <w:r>
        <w:rPr>
          <w:rFonts w:hint="eastAsia" w:ascii="宋体" w:hAnsi="宋体" w:cs="宋体"/>
        </w:rPr>
        <w:t>4.2 竞投文件的递交</w:t>
      </w:r>
    </w:p>
    <w:p>
      <w:pPr>
        <w:snapToGrid w:val="0"/>
        <w:spacing w:line="360" w:lineRule="auto"/>
        <w:ind w:firstLine="420" w:firstLineChars="200"/>
        <w:rPr>
          <w:rFonts w:ascii="宋体" w:hAnsi="宋体"/>
          <w:szCs w:val="21"/>
        </w:rPr>
      </w:pPr>
      <w:r>
        <w:rPr>
          <w:rFonts w:hint="eastAsia" w:ascii="宋体" w:hAnsi="宋体"/>
          <w:szCs w:val="21"/>
        </w:rPr>
        <w:t>4.2.1 竞投单位应在竞投单位须知前附表第2.2.3 项规定竞投会（竞投文件递交截止时间）前现场递交。</w:t>
      </w:r>
    </w:p>
    <w:p>
      <w:pPr>
        <w:spacing w:line="360" w:lineRule="auto"/>
        <w:ind w:firstLine="420" w:firstLineChars="200"/>
        <w:rPr>
          <w:rFonts w:ascii="宋体" w:hAnsi="宋体"/>
          <w:szCs w:val="21"/>
        </w:rPr>
      </w:pPr>
      <w:r>
        <w:rPr>
          <w:rFonts w:hint="eastAsia" w:ascii="宋体" w:hAnsi="宋体"/>
          <w:szCs w:val="21"/>
        </w:rPr>
        <w:t>4.2.2 竞投单位递交竞投文件的地点：见竞投单位须知前附表。</w:t>
      </w:r>
    </w:p>
    <w:p>
      <w:pPr>
        <w:spacing w:line="360" w:lineRule="auto"/>
        <w:ind w:firstLine="420" w:firstLineChars="200"/>
        <w:rPr>
          <w:rFonts w:ascii="宋体" w:hAnsi="宋体"/>
          <w:szCs w:val="21"/>
        </w:rPr>
      </w:pPr>
      <w:r>
        <w:rPr>
          <w:rFonts w:hint="eastAsia" w:ascii="宋体" w:hAnsi="宋体"/>
          <w:szCs w:val="21"/>
        </w:rPr>
        <w:t>4.2.3 除竞投单位须知前附表另有规定外，竞投单位所递交的竞投文件不予退还。</w:t>
      </w:r>
    </w:p>
    <w:p>
      <w:pPr>
        <w:spacing w:line="360" w:lineRule="auto"/>
        <w:ind w:firstLine="420" w:firstLineChars="200"/>
        <w:rPr>
          <w:rFonts w:ascii="宋体" w:hAnsi="宋体"/>
          <w:szCs w:val="21"/>
        </w:rPr>
      </w:pPr>
      <w:r>
        <w:rPr>
          <w:rFonts w:hint="eastAsia" w:ascii="宋体" w:hAnsi="宋体"/>
          <w:szCs w:val="21"/>
        </w:rPr>
        <w:t>4.2.4 逾期送达的或者未送达指定地点的竞投文件，建设单位（项目需求单位）不予受理。</w:t>
      </w:r>
    </w:p>
    <w:p>
      <w:pPr>
        <w:pStyle w:val="5"/>
      </w:pPr>
      <w:r>
        <w:rPr>
          <w:rFonts w:hint="eastAsia" w:ascii="宋体" w:hAnsi="宋体" w:cs="宋体"/>
          <w:szCs w:val="21"/>
        </w:rPr>
        <w:t>4.3 竞投文件的修改与撤回</w:t>
      </w:r>
    </w:p>
    <w:p>
      <w:pPr>
        <w:spacing w:line="360" w:lineRule="auto"/>
        <w:ind w:firstLine="420" w:firstLineChars="200"/>
        <w:rPr>
          <w:rFonts w:ascii="宋体" w:hAnsi="宋体"/>
          <w:szCs w:val="21"/>
        </w:rPr>
      </w:pPr>
      <w:r>
        <w:rPr>
          <w:rFonts w:hint="eastAsia" w:ascii="宋体" w:hAnsi="宋体"/>
          <w:szCs w:val="21"/>
        </w:rPr>
        <w:t>4.3.1 在竞投单位须知前附表第2.2.3 项规定的竞投截止时间前，竞投单位可以修改或撤回已递交的竞投文件。如需撤回竞投文件的，应在竞投截止提交时间前以书面形式通知建设单位（项目需求单位）。</w:t>
      </w:r>
    </w:p>
    <w:p>
      <w:pPr>
        <w:spacing w:line="360" w:lineRule="auto"/>
        <w:ind w:firstLine="420" w:firstLineChars="200"/>
        <w:rPr>
          <w:rFonts w:ascii="宋体" w:hAnsi="宋体"/>
          <w:szCs w:val="21"/>
        </w:rPr>
      </w:pPr>
      <w:r>
        <w:rPr>
          <w:rFonts w:hint="eastAsia" w:ascii="宋体" w:hAnsi="宋体"/>
          <w:szCs w:val="21"/>
        </w:rPr>
        <w:t>4.3.2 竞投单位修改或撤回已递交竞投文件的书面通知应按照本章第3.7.3 项的要求签字或盖章。建设单位（项目需求单位）收到书面通知后，向竞投单位出具签收凭证。</w:t>
      </w:r>
    </w:p>
    <w:p>
      <w:pPr>
        <w:spacing w:line="360" w:lineRule="auto"/>
        <w:ind w:firstLine="420" w:firstLineChars="200"/>
        <w:rPr>
          <w:rFonts w:ascii="宋体" w:hAnsi="宋体"/>
          <w:szCs w:val="21"/>
        </w:rPr>
      </w:pPr>
      <w:r>
        <w:rPr>
          <w:rFonts w:hint="eastAsia" w:ascii="宋体" w:hAnsi="宋体"/>
          <w:szCs w:val="21"/>
        </w:rPr>
        <w:t>4.3.3 修改的内容为竞投文件的组成部分。修改的竞投文件应按照本章第3 条、第4 条规定进行编制、密封、标记和递交，并标明“修改”字样。</w:t>
      </w:r>
    </w:p>
    <w:p>
      <w:pPr>
        <w:pStyle w:val="4"/>
      </w:pPr>
      <w:bookmarkStart w:id="41" w:name="_Toc427572489"/>
      <w:bookmarkStart w:id="42" w:name="_Toc477771267"/>
      <w:bookmarkStart w:id="43" w:name="_Toc398537314"/>
      <w:bookmarkStart w:id="44" w:name="_Toc381691735"/>
      <w:bookmarkStart w:id="45" w:name="_Toc184635075"/>
      <w:bookmarkStart w:id="46" w:name="_Toc19075"/>
      <w:bookmarkStart w:id="47" w:name="_Toc20964"/>
      <w:r>
        <w:rPr>
          <w:rFonts w:hint="eastAsia" w:ascii="宋体" w:hAnsi="宋体" w:cs="宋体"/>
        </w:rPr>
        <w:t>5</w:t>
      </w:r>
      <w:bookmarkEnd w:id="41"/>
      <w:bookmarkEnd w:id="42"/>
      <w:bookmarkEnd w:id="43"/>
      <w:bookmarkEnd w:id="44"/>
      <w:bookmarkEnd w:id="45"/>
      <w:r>
        <w:rPr>
          <w:rFonts w:hint="eastAsia" w:ascii="宋体" w:hAnsi="宋体" w:cs="宋体"/>
        </w:rPr>
        <w:t>．竞投会</w:t>
      </w:r>
      <w:bookmarkEnd w:id="46"/>
      <w:bookmarkEnd w:id="47"/>
    </w:p>
    <w:p>
      <w:pPr>
        <w:pStyle w:val="5"/>
      </w:pPr>
      <w:r>
        <w:rPr>
          <w:rFonts w:hint="eastAsia" w:ascii="宋体" w:hAnsi="宋体" w:cs="宋体"/>
        </w:rPr>
        <w:t>5.1 竞投会时间和地点</w:t>
      </w:r>
    </w:p>
    <w:p>
      <w:pPr>
        <w:spacing w:line="360" w:lineRule="auto"/>
        <w:ind w:firstLine="420" w:firstLineChars="200"/>
        <w:rPr>
          <w:rFonts w:ascii="宋体" w:hAnsi="宋体"/>
          <w:szCs w:val="21"/>
        </w:rPr>
      </w:pPr>
      <w:r>
        <w:rPr>
          <w:rFonts w:hint="eastAsia" w:ascii="宋体" w:hAnsi="宋体"/>
          <w:szCs w:val="21"/>
        </w:rPr>
        <w:t>建设单位（项目需求单位）在竞投单位须知前附表第2.2.3 项规定的竞投会时间和竞投单位须知前附表规定的地点公开竞投会，并邀请所有竞投单位的法定代表人或其委托的代理人准时参加。</w:t>
      </w:r>
    </w:p>
    <w:p>
      <w:pPr>
        <w:pStyle w:val="5"/>
      </w:pPr>
      <w:r>
        <w:rPr>
          <w:rFonts w:hint="eastAsia" w:ascii="宋体" w:hAnsi="宋体" w:cs="宋体"/>
        </w:rPr>
        <w:t>5.2 竞投会程序</w:t>
      </w:r>
    </w:p>
    <w:p>
      <w:pPr>
        <w:spacing w:line="360" w:lineRule="auto"/>
        <w:ind w:firstLine="420" w:firstLineChars="200"/>
        <w:rPr>
          <w:rFonts w:ascii="宋体" w:hAnsi="宋体"/>
          <w:szCs w:val="21"/>
        </w:rPr>
      </w:pPr>
      <w:r>
        <w:rPr>
          <w:rFonts w:hint="eastAsia" w:ascii="宋体" w:hAnsi="宋体"/>
          <w:szCs w:val="21"/>
        </w:rPr>
        <w:t>主持人按下列程序进行竞投会：</w:t>
      </w:r>
    </w:p>
    <w:p>
      <w:pPr>
        <w:spacing w:line="360" w:lineRule="auto"/>
        <w:ind w:firstLine="420" w:firstLineChars="200"/>
        <w:rPr>
          <w:rFonts w:ascii="宋体" w:hAnsi="宋体"/>
          <w:szCs w:val="21"/>
        </w:rPr>
      </w:pPr>
      <w:r>
        <w:rPr>
          <w:rFonts w:hint="eastAsia" w:ascii="宋体" w:hAnsi="宋体" w:cs="宋体"/>
          <w:kern w:val="0"/>
          <w:szCs w:val="21"/>
        </w:rPr>
        <w:t>（1）</w:t>
      </w:r>
      <w:r>
        <w:rPr>
          <w:rFonts w:hint="eastAsia" w:ascii="宋体" w:hAnsi="宋体"/>
          <w:szCs w:val="21"/>
        </w:rPr>
        <w:t>接收竞投文件，并纸质签到；</w:t>
      </w:r>
    </w:p>
    <w:p>
      <w:pPr>
        <w:spacing w:line="360" w:lineRule="auto"/>
        <w:ind w:firstLine="420" w:firstLineChars="200"/>
        <w:rPr>
          <w:rFonts w:ascii="宋体" w:hAnsi="宋体"/>
          <w:szCs w:val="21"/>
        </w:rPr>
      </w:pPr>
      <w:r>
        <w:rPr>
          <w:rFonts w:hint="eastAsia" w:ascii="宋体" w:hAnsi="宋体" w:cs="宋体"/>
          <w:kern w:val="0"/>
          <w:szCs w:val="21"/>
        </w:rPr>
        <w:t>（2）宣布竞投文件递交截止时间到，迟于此时间递交的竞投文件不予接受；</w:t>
      </w:r>
    </w:p>
    <w:p>
      <w:pPr>
        <w:spacing w:line="360" w:lineRule="auto"/>
        <w:ind w:firstLine="420" w:firstLineChars="200"/>
        <w:rPr>
          <w:rFonts w:ascii="宋体" w:hAnsi="宋体"/>
          <w:szCs w:val="21"/>
        </w:rPr>
      </w:pPr>
      <w:r>
        <w:rPr>
          <w:rFonts w:hint="eastAsia" w:ascii="宋体" w:hAnsi="宋体"/>
          <w:szCs w:val="21"/>
        </w:rPr>
        <w:t>（3）宣布竞投会纪律、竞投会主持人、唱标人、记录人、监标人等有关人员姓名；</w:t>
      </w:r>
    </w:p>
    <w:p>
      <w:pPr>
        <w:spacing w:line="360" w:lineRule="auto"/>
        <w:ind w:firstLine="420" w:firstLineChars="200"/>
        <w:rPr>
          <w:rFonts w:ascii="宋体" w:hAnsi="宋体"/>
          <w:szCs w:val="21"/>
        </w:rPr>
      </w:pPr>
      <w:r>
        <w:rPr>
          <w:rFonts w:hint="eastAsia" w:ascii="宋体" w:hAnsi="宋体"/>
          <w:szCs w:val="21"/>
        </w:rPr>
        <w:t>（4）检查现场递交竞投文件的情况。即检查竞投文件外包装的密封、签字、盖章是否符合项目需求书要求。不符合要求的，应当否决；</w:t>
      </w:r>
    </w:p>
    <w:p>
      <w:pPr>
        <w:spacing w:line="360" w:lineRule="auto"/>
        <w:ind w:firstLine="420" w:firstLineChars="200"/>
        <w:rPr>
          <w:rFonts w:hint="eastAsia" w:ascii="宋体" w:hAnsi="宋体"/>
          <w:szCs w:val="21"/>
        </w:rPr>
      </w:pPr>
      <w:r>
        <w:rPr>
          <w:rFonts w:hint="eastAsia" w:ascii="宋体" w:hAnsi="宋体"/>
          <w:szCs w:val="21"/>
        </w:rPr>
        <w:t>（5）检查备查资料原件递交情况；</w:t>
      </w:r>
    </w:p>
    <w:p>
      <w:pPr>
        <w:spacing w:line="360" w:lineRule="auto"/>
        <w:ind w:firstLine="420" w:firstLineChars="200"/>
      </w:pPr>
      <w:r>
        <w:rPr>
          <w:rFonts w:hint="eastAsia" w:ascii="宋体" w:hAnsi="宋体"/>
          <w:color w:val="auto"/>
          <w:szCs w:val="21"/>
        </w:rPr>
        <w:t>（</w:t>
      </w:r>
      <w:r>
        <w:rPr>
          <w:rFonts w:hint="eastAsia" w:ascii="宋体" w:hAnsi="宋体"/>
          <w:color w:val="auto"/>
          <w:szCs w:val="21"/>
          <w:lang w:val="en-US" w:eastAsia="zh-CN"/>
        </w:rPr>
        <w:t>6</w:t>
      </w:r>
      <w:r>
        <w:rPr>
          <w:rFonts w:hint="eastAsia" w:ascii="宋体" w:hAnsi="宋体"/>
          <w:color w:val="auto"/>
          <w:szCs w:val="21"/>
        </w:rPr>
        <w:t>）检查竞投单位的竞投保证金的递交情况；</w:t>
      </w:r>
    </w:p>
    <w:p>
      <w:pPr>
        <w:spacing w:line="360" w:lineRule="auto"/>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7</w:t>
      </w:r>
      <w:r>
        <w:rPr>
          <w:rFonts w:hint="eastAsia" w:ascii="宋体" w:hAnsi="宋体"/>
          <w:szCs w:val="21"/>
        </w:rPr>
        <w:t>）开启竞投文件，检查竞投文件的文件份数、封面的项目名称、签字和盖章是否符合项目需求书要求。不符合要求的，应当否决；</w:t>
      </w:r>
    </w:p>
    <w:p>
      <w:pPr>
        <w:spacing w:line="360" w:lineRule="auto"/>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8</w:t>
      </w:r>
      <w:r>
        <w:rPr>
          <w:rFonts w:hint="eastAsia" w:ascii="宋体" w:hAnsi="宋体"/>
          <w:szCs w:val="21"/>
        </w:rPr>
        <w:t>）竞投单位代表、建设单位（项目需求单位）代表、记录人等有关人员在竞投会相关表格记录上签字确认；</w:t>
      </w:r>
    </w:p>
    <w:p>
      <w:pPr>
        <w:spacing w:line="360" w:lineRule="auto"/>
        <w:ind w:firstLine="420" w:firstLineChars="200"/>
        <w:rPr>
          <w:rFonts w:ascii="宋体" w:hAnsi="宋体"/>
          <w:szCs w:val="21"/>
        </w:rPr>
      </w:pPr>
      <w:r>
        <w:rPr>
          <w:rFonts w:hint="eastAsia" w:ascii="宋体" w:hAnsi="宋体" w:cs="宋体"/>
          <w:kern w:val="0"/>
          <w:szCs w:val="21"/>
        </w:rPr>
        <w:t>（</w:t>
      </w:r>
      <w:r>
        <w:rPr>
          <w:rFonts w:hint="eastAsia" w:ascii="宋体" w:hAnsi="宋体" w:cs="宋体"/>
          <w:kern w:val="0"/>
          <w:szCs w:val="21"/>
          <w:lang w:val="en-US" w:eastAsia="zh-CN"/>
        </w:rPr>
        <w:t>9</w:t>
      </w:r>
      <w:r>
        <w:rPr>
          <w:rFonts w:hint="eastAsia" w:ascii="宋体" w:hAnsi="宋体" w:cs="宋体"/>
          <w:kern w:val="0"/>
          <w:szCs w:val="21"/>
        </w:rPr>
        <w:t>）</w:t>
      </w:r>
      <w:r>
        <w:rPr>
          <w:rFonts w:hint="eastAsia" w:ascii="宋体" w:hAnsi="宋体"/>
          <w:szCs w:val="21"/>
        </w:rPr>
        <w:t>竞投会结束。</w:t>
      </w:r>
    </w:p>
    <w:p>
      <w:pPr>
        <w:pStyle w:val="4"/>
      </w:pPr>
      <w:bookmarkStart w:id="48" w:name="_Toc381691736"/>
      <w:bookmarkStart w:id="49" w:name="_Toc477771268"/>
      <w:bookmarkStart w:id="50" w:name="_Toc398537315"/>
      <w:bookmarkStart w:id="51" w:name="_Toc427572490"/>
      <w:bookmarkStart w:id="52" w:name="_Toc15618"/>
      <w:bookmarkStart w:id="53" w:name="_Toc16844"/>
      <w:r>
        <w:rPr>
          <w:rFonts w:hint="eastAsia" w:ascii="宋体" w:hAnsi="宋体" w:cs="宋体"/>
        </w:rPr>
        <w:t>6</w:t>
      </w:r>
      <w:bookmarkEnd w:id="40"/>
      <w:bookmarkEnd w:id="48"/>
      <w:bookmarkEnd w:id="49"/>
      <w:bookmarkEnd w:id="50"/>
      <w:bookmarkEnd w:id="51"/>
      <w:r>
        <w:rPr>
          <w:rFonts w:hint="eastAsia" w:ascii="宋体" w:hAnsi="宋体" w:cs="宋体"/>
        </w:rPr>
        <w:t>．评审</w:t>
      </w:r>
      <w:bookmarkEnd w:id="52"/>
      <w:bookmarkEnd w:id="53"/>
    </w:p>
    <w:p>
      <w:pPr>
        <w:pStyle w:val="5"/>
      </w:pPr>
      <w:r>
        <w:rPr>
          <w:rFonts w:hint="eastAsia" w:ascii="宋体" w:hAnsi="宋体" w:cs="宋体"/>
        </w:rPr>
        <w:t>6.1 评审委员会</w:t>
      </w:r>
    </w:p>
    <w:p>
      <w:pPr>
        <w:spacing w:line="360" w:lineRule="auto"/>
        <w:ind w:firstLine="420" w:firstLineChars="200"/>
        <w:rPr>
          <w:rFonts w:ascii="宋体" w:hAnsi="宋体" w:cs="宋体"/>
          <w:szCs w:val="21"/>
        </w:rPr>
      </w:pPr>
      <w:r>
        <w:rPr>
          <w:rFonts w:hint="eastAsia" w:ascii="宋体" w:hAnsi="宋体" w:cs="宋体"/>
          <w:szCs w:val="21"/>
        </w:rPr>
        <w:t>6.1.1 评审工作由评标委员会负责。</w:t>
      </w:r>
    </w:p>
    <w:p>
      <w:pPr>
        <w:spacing w:line="360" w:lineRule="auto"/>
        <w:ind w:firstLine="420" w:firstLineChars="200"/>
        <w:rPr>
          <w:rFonts w:ascii="宋体" w:hAnsi="宋体" w:cs="宋体"/>
          <w:szCs w:val="21"/>
        </w:rPr>
      </w:pPr>
      <w:r>
        <w:rPr>
          <w:rFonts w:hint="eastAsia" w:ascii="宋体" w:hAnsi="宋体" w:cs="宋体"/>
          <w:szCs w:val="21"/>
        </w:rPr>
        <w:t>6.1.2 评审委员会成员有下列情形之一的，应当回避：</w:t>
      </w:r>
    </w:p>
    <w:p>
      <w:pPr>
        <w:spacing w:line="360" w:lineRule="auto"/>
        <w:ind w:firstLine="420" w:firstLineChars="200"/>
        <w:rPr>
          <w:rFonts w:ascii="宋体" w:hAnsi="宋体" w:cs="宋体"/>
          <w:szCs w:val="21"/>
        </w:rPr>
      </w:pPr>
      <w:r>
        <w:rPr>
          <w:rFonts w:hint="eastAsia" w:ascii="宋体" w:hAnsi="宋体" w:cs="宋体"/>
          <w:szCs w:val="21"/>
        </w:rPr>
        <w:t>(1）竞投单位或竞投单位的主要负责人的近亲属；</w:t>
      </w:r>
    </w:p>
    <w:p>
      <w:pPr>
        <w:spacing w:line="360" w:lineRule="auto"/>
        <w:ind w:firstLine="420" w:firstLineChars="200"/>
        <w:rPr>
          <w:rFonts w:ascii="宋体" w:hAnsi="宋体" w:cs="宋体"/>
          <w:szCs w:val="21"/>
        </w:rPr>
      </w:pPr>
      <w:r>
        <w:rPr>
          <w:rFonts w:hint="eastAsia" w:ascii="宋体" w:hAnsi="宋体" w:cs="宋体"/>
          <w:szCs w:val="21"/>
        </w:rPr>
        <w:t>(2）项目主管部门或者行政监督部门的人员；</w:t>
      </w:r>
    </w:p>
    <w:p>
      <w:pPr>
        <w:spacing w:line="360" w:lineRule="auto"/>
        <w:ind w:firstLine="420" w:firstLineChars="200"/>
        <w:rPr>
          <w:rFonts w:ascii="宋体" w:hAnsi="宋体" w:cs="宋体"/>
          <w:szCs w:val="21"/>
        </w:rPr>
      </w:pPr>
      <w:r>
        <w:rPr>
          <w:rFonts w:hint="eastAsia" w:ascii="宋体" w:hAnsi="宋体" w:cs="宋体"/>
          <w:szCs w:val="21"/>
        </w:rPr>
        <w:t>(3）与竞投单位有商务利益关系，可能影响对竞投公正评审的；</w:t>
      </w:r>
    </w:p>
    <w:p>
      <w:pPr>
        <w:spacing w:line="360" w:lineRule="auto"/>
        <w:ind w:firstLine="420" w:firstLineChars="200"/>
        <w:rPr>
          <w:rFonts w:ascii="宋体" w:hAnsi="宋体"/>
          <w:szCs w:val="21"/>
        </w:rPr>
      </w:pPr>
      <w:r>
        <w:rPr>
          <w:rFonts w:hint="eastAsia" w:ascii="宋体" w:hAnsi="宋体" w:cs="宋体"/>
          <w:szCs w:val="21"/>
        </w:rPr>
        <w:t>(4）曾因在竞投、评审以及其他与竞投竞投有关活动中从事违法行为而受过行政处罚或刑事处罚的。</w:t>
      </w:r>
    </w:p>
    <w:p>
      <w:pPr>
        <w:pStyle w:val="5"/>
      </w:pPr>
      <w:r>
        <w:rPr>
          <w:rFonts w:hint="eastAsia" w:ascii="宋体" w:hAnsi="宋体" w:cs="宋体"/>
        </w:rPr>
        <w:t>6.2 评审原则</w:t>
      </w:r>
    </w:p>
    <w:p>
      <w:pPr>
        <w:spacing w:line="360" w:lineRule="auto"/>
        <w:ind w:firstLine="420" w:firstLineChars="200"/>
        <w:rPr>
          <w:rFonts w:ascii="宋体" w:hAnsi="宋体"/>
          <w:szCs w:val="21"/>
        </w:rPr>
      </w:pPr>
      <w:r>
        <w:rPr>
          <w:rFonts w:hint="eastAsia" w:ascii="宋体" w:hAnsi="宋体"/>
          <w:szCs w:val="21"/>
        </w:rPr>
        <w:t>评审活动遵循公平、公正、科学和择优的原则。</w:t>
      </w:r>
    </w:p>
    <w:p>
      <w:pPr>
        <w:pStyle w:val="5"/>
      </w:pPr>
      <w:r>
        <w:rPr>
          <w:rFonts w:hint="eastAsia" w:ascii="宋体" w:hAnsi="宋体" w:cs="宋体"/>
        </w:rPr>
        <w:t>6.3 评审</w:t>
      </w:r>
    </w:p>
    <w:p>
      <w:pPr>
        <w:spacing w:line="360" w:lineRule="auto"/>
        <w:ind w:firstLine="420" w:firstLineChars="200"/>
        <w:rPr>
          <w:rFonts w:ascii="宋体" w:hAnsi="宋体"/>
          <w:szCs w:val="21"/>
        </w:rPr>
      </w:pPr>
      <w:r>
        <w:rPr>
          <w:rFonts w:hint="eastAsia" w:ascii="宋体" w:hAnsi="宋体"/>
          <w:szCs w:val="21"/>
        </w:rPr>
        <w:t>评审委员会按照第三章“评审办法”规定的方法、评审因素、标准和程序对竞投文件进行评审。第三章“评审办法”没有规定的方法、评审因素和标准，不作为评审依据。</w:t>
      </w:r>
    </w:p>
    <w:p>
      <w:pPr>
        <w:pStyle w:val="4"/>
        <w:spacing w:before="120" w:beforeLines="50"/>
      </w:pPr>
      <w:bookmarkStart w:id="54" w:name="_Toc398537316"/>
      <w:bookmarkStart w:id="55" w:name="_Toc21105"/>
      <w:bookmarkStart w:id="56" w:name="_Toc184635077"/>
      <w:bookmarkStart w:id="57" w:name="_Toc427572491"/>
      <w:bookmarkStart w:id="58" w:name="_Toc477771269"/>
      <w:bookmarkStart w:id="59" w:name="_Toc13977"/>
      <w:bookmarkStart w:id="60" w:name="_Toc381691737"/>
      <w:r>
        <w:rPr>
          <w:rFonts w:hint="eastAsia" w:ascii="宋体" w:hAnsi="宋体" w:cs="宋体"/>
        </w:rPr>
        <w:t>7．合同授予</w:t>
      </w:r>
      <w:bookmarkEnd w:id="54"/>
      <w:bookmarkEnd w:id="55"/>
      <w:bookmarkEnd w:id="56"/>
      <w:bookmarkEnd w:id="57"/>
      <w:bookmarkEnd w:id="58"/>
      <w:bookmarkEnd w:id="59"/>
      <w:bookmarkEnd w:id="60"/>
    </w:p>
    <w:p>
      <w:pPr>
        <w:pStyle w:val="5"/>
      </w:pPr>
      <w:r>
        <w:rPr>
          <w:rFonts w:hint="eastAsia" w:ascii="宋体" w:hAnsi="宋体" w:cs="宋体"/>
        </w:rPr>
        <w:t>7.1 定标方式</w:t>
      </w:r>
    </w:p>
    <w:p>
      <w:pPr>
        <w:spacing w:line="360" w:lineRule="auto"/>
        <w:ind w:firstLine="420" w:firstLineChars="200"/>
        <w:rPr>
          <w:rFonts w:ascii="宋体" w:hAnsi="宋体"/>
          <w:szCs w:val="21"/>
        </w:rPr>
      </w:pPr>
      <w:r>
        <w:rPr>
          <w:rFonts w:hint="eastAsia" w:ascii="宋体" w:hAnsi="宋体"/>
          <w:szCs w:val="21"/>
        </w:rPr>
        <w:t>除竞须知前附表规定评审委员会直接确定中选人外，建设单位（项目需求单位）依据评审委员会推荐的中选人确定中选人，评审委员会推荐中选人的人数见竞投单位须知前附表。中选方式详见第三章评审办法。</w:t>
      </w:r>
    </w:p>
    <w:p>
      <w:pPr>
        <w:pStyle w:val="5"/>
      </w:pPr>
      <w:r>
        <w:rPr>
          <w:rFonts w:hint="eastAsia" w:ascii="宋体" w:hAnsi="宋体" w:cs="宋体"/>
        </w:rPr>
        <w:t>7.2 中选通知</w:t>
      </w:r>
    </w:p>
    <w:p>
      <w:pPr>
        <w:spacing w:line="360" w:lineRule="auto"/>
        <w:ind w:firstLine="420" w:firstLineChars="200"/>
        <w:rPr>
          <w:rFonts w:ascii="宋体" w:hAnsi="宋体"/>
          <w:szCs w:val="21"/>
        </w:rPr>
      </w:pPr>
      <w:r>
        <w:rPr>
          <w:rFonts w:hint="eastAsia" w:ascii="宋体" w:hAnsi="宋体"/>
          <w:szCs w:val="21"/>
        </w:rPr>
        <w:t>评审结果公示将在：</w:t>
      </w:r>
      <w:r>
        <w:rPr>
          <w:rFonts w:hint="eastAsia" w:asciiTheme="minorEastAsia" w:hAnsiTheme="minorEastAsia" w:eastAsiaTheme="minorEastAsia" w:cstheme="minorEastAsia"/>
          <w:bCs/>
          <w:color w:val="000000"/>
          <w:szCs w:val="21"/>
        </w:rPr>
        <w:t>中山市小榄镇东升社区资产经营有限公司</w:t>
      </w:r>
      <w:r>
        <w:rPr>
          <w:rFonts w:hint="eastAsia" w:ascii="宋体" w:hAnsi="宋体"/>
          <w:szCs w:val="21"/>
        </w:rPr>
        <w:t>公告栏、</w:t>
      </w:r>
      <w:r>
        <w:rPr>
          <w:rFonts w:hint="eastAsia" w:ascii="宋体" w:hAnsi="宋体" w:cs="宋体"/>
        </w:rPr>
        <w:t>中山市小榄镇城市建设和管理局公告栏</w:t>
      </w:r>
      <w:r>
        <w:rPr>
          <w:rFonts w:hint="eastAsia" w:ascii="宋体" w:hAnsi="宋体"/>
          <w:szCs w:val="21"/>
        </w:rPr>
        <w:t>上发布，请竞投单位及时查看，该公示等同于告知中选人及未中选人，建设单位（项目需求单位）不再另行发出《中选结果通知书》，公示结束后，在本章第3.3 款规定的竞投有效期内，建设单位（项目需求单位）以书面形式向中选人发出《竞争选取确认书》。</w:t>
      </w:r>
    </w:p>
    <w:p>
      <w:pPr>
        <w:pStyle w:val="5"/>
      </w:pPr>
      <w:r>
        <w:rPr>
          <w:rFonts w:hint="eastAsia" w:ascii="宋体" w:hAnsi="宋体" w:cs="宋体"/>
        </w:rPr>
        <w:t>7.3 履约担保</w:t>
      </w:r>
    </w:p>
    <w:p>
      <w:pPr>
        <w:spacing w:line="360" w:lineRule="auto"/>
        <w:ind w:firstLine="420" w:firstLineChars="200"/>
        <w:rPr>
          <w:rFonts w:ascii="宋体" w:hAnsi="宋体" w:cs="宋体"/>
          <w:szCs w:val="21"/>
        </w:rPr>
      </w:pPr>
      <w:r>
        <w:rPr>
          <w:rFonts w:hint="eastAsia" w:ascii="宋体" w:hAnsi="宋体" w:cs="宋体"/>
          <w:szCs w:val="21"/>
        </w:rPr>
        <w:t>7.3.1 在签订合同前，中选人应按竞投单位须知前附表规定的金额、担保形式和项目需求书第四章“合同条款及格式”规定的履约担保格式向建设单位</w:t>
      </w:r>
      <w:r>
        <w:rPr>
          <w:rFonts w:hint="eastAsia" w:ascii="宋体" w:hAnsi="宋体"/>
          <w:szCs w:val="21"/>
        </w:rPr>
        <w:t>（项目需求单位）</w:t>
      </w:r>
      <w:r>
        <w:rPr>
          <w:rFonts w:hint="eastAsia" w:ascii="宋体" w:hAnsi="宋体" w:cs="宋体"/>
          <w:szCs w:val="21"/>
        </w:rPr>
        <w:t>提交履约担保。</w:t>
      </w:r>
    </w:p>
    <w:p>
      <w:pPr>
        <w:spacing w:line="360" w:lineRule="auto"/>
        <w:ind w:firstLine="420" w:firstLineChars="200"/>
        <w:rPr>
          <w:rFonts w:ascii="宋体" w:hAnsi="宋体" w:cs="宋体"/>
          <w:szCs w:val="21"/>
        </w:rPr>
      </w:pPr>
      <w:r>
        <w:rPr>
          <w:rFonts w:hint="eastAsia" w:ascii="宋体" w:hAnsi="宋体" w:cs="宋体"/>
          <w:szCs w:val="21"/>
        </w:rPr>
        <w:t>7.3.2 中选人不能按本章第7.3.1 项要求提交履约担保的，视为放弃中选，其竞投保证金不予退还，给建设单位</w:t>
      </w:r>
      <w:r>
        <w:rPr>
          <w:rFonts w:hint="eastAsia" w:ascii="宋体" w:hAnsi="宋体"/>
          <w:szCs w:val="21"/>
        </w:rPr>
        <w:t>（项目需求单位）</w:t>
      </w:r>
      <w:r>
        <w:rPr>
          <w:rFonts w:hint="eastAsia" w:ascii="宋体" w:hAnsi="宋体" w:cs="宋体"/>
          <w:szCs w:val="21"/>
        </w:rPr>
        <w:t>造成的损失超过竞投保证金数额的，中选人还应当对超过部分予以赔偿。</w:t>
      </w:r>
    </w:p>
    <w:p>
      <w:pPr>
        <w:spacing w:line="360" w:lineRule="auto"/>
        <w:ind w:firstLine="420" w:firstLineChars="200"/>
        <w:rPr>
          <w:rFonts w:ascii="宋体" w:hAnsi="宋体"/>
          <w:szCs w:val="21"/>
        </w:rPr>
      </w:pPr>
      <w:r>
        <w:rPr>
          <w:rFonts w:hint="eastAsia" w:ascii="宋体" w:hAnsi="宋体" w:cs="宋体"/>
          <w:szCs w:val="21"/>
        </w:rPr>
        <w:t>7.3.3 建设单位</w:t>
      </w:r>
      <w:r>
        <w:rPr>
          <w:rFonts w:hint="eastAsia" w:ascii="宋体" w:hAnsi="宋体"/>
          <w:szCs w:val="21"/>
        </w:rPr>
        <w:t>（项目需求单位）</w:t>
      </w:r>
      <w:r>
        <w:rPr>
          <w:rFonts w:hint="eastAsia" w:ascii="宋体" w:hAnsi="宋体" w:cs="宋体"/>
          <w:szCs w:val="21"/>
        </w:rPr>
        <w:t>要求中选人提供履约保证金或者其他形式履约担保的，建设单位</w:t>
      </w:r>
      <w:r>
        <w:rPr>
          <w:rFonts w:hint="eastAsia" w:ascii="宋体" w:hAnsi="宋体"/>
          <w:szCs w:val="21"/>
        </w:rPr>
        <w:t>（项目需求单位）</w:t>
      </w:r>
      <w:r>
        <w:rPr>
          <w:rFonts w:hint="eastAsia" w:ascii="宋体" w:hAnsi="宋体" w:cs="宋体"/>
          <w:szCs w:val="21"/>
        </w:rPr>
        <w:t>应当同时向中选人提供工程款支付担保。</w:t>
      </w:r>
    </w:p>
    <w:p>
      <w:pPr>
        <w:pStyle w:val="5"/>
      </w:pPr>
      <w:r>
        <w:rPr>
          <w:rFonts w:hint="eastAsia" w:ascii="宋体" w:hAnsi="宋体" w:cs="宋体"/>
        </w:rPr>
        <w:t>7.4 签订合同</w:t>
      </w:r>
    </w:p>
    <w:p>
      <w:pPr>
        <w:spacing w:line="360" w:lineRule="auto"/>
        <w:ind w:firstLine="420" w:firstLineChars="200"/>
        <w:rPr>
          <w:rFonts w:ascii="宋体" w:hAnsi="宋体"/>
          <w:szCs w:val="21"/>
        </w:rPr>
      </w:pPr>
      <w:r>
        <w:rPr>
          <w:rFonts w:hint="eastAsia" w:ascii="宋体" w:hAnsi="宋体"/>
          <w:szCs w:val="21"/>
        </w:rPr>
        <w:t>7.4.1 建设单位（项目需求单位）和中选人应当自竞争选取确认书发出之日起30天内，根据项目需求书和中选人的竞投文件订立书面合同。中选人无正当理由拒签合同的，建设单位（项目需求单位）取消其中选资格，其竞投保证金不予退还；给建设单位（项目需求单位）造成的损失超过竞投保证金数额的，中选人还应当对超过部分予以赔偿。</w:t>
      </w:r>
    </w:p>
    <w:p>
      <w:pPr>
        <w:spacing w:line="360" w:lineRule="auto"/>
        <w:ind w:firstLine="420" w:firstLineChars="200"/>
        <w:rPr>
          <w:rFonts w:ascii="宋体" w:hAnsi="宋体"/>
          <w:szCs w:val="21"/>
        </w:rPr>
      </w:pPr>
      <w:r>
        <w:rPr>
          <w:rFonts w:hint="eastAsia" w:ascii="宋体" w:hAnsi="宋体"/>
          <w:szCs w:val="21"/>
        </w:rPr>
        <w:t>7.4.2 发出竞争选取确认书后，建设单位（项目需求单位）无正当理由拒签合同的，建设单位（项目需求单位）向中选人退还双倍竞投保证金；给中选人造成损失的，还应当赔偿损失。</w:t>
      </w:r>
    </w:p>
    <w:p>
      <w:pPr>
        <w:pStyle w:val="4"/>
      </w:pPr>
      <w:bookmarkStart w:id="61" w:name="_Toc184635078"/>
      <w:bookmarkStart w:id="62" w:name="_Toc381691738"/>
      <w:bookmarkStart w:id="63" w:name="_Toc477771270"/>
      <w:bookmarkStart w:id="64" w:name="_Toc427572492"/>
      <w:bookmarkStart w:id="65" w:name="_Toc398537317"/>
      <w:bookmarkStart w:id="66" w:name="_Toc29679"/>
      <w:bookmarkStart w:id="67" w:name="_Toc26804"/>
      <w:r>
        <w:rPr>
          <w:rFonts w:hint="eastAsia" w:ascii="宋体" w:hAnsi="宋体" w:cs="宋体"/>
        </w:rPr>
        <w:t>8．重新竞投和不再</w:t>
      </w:r>
      <w:bookmarkEnd w:id="61"/>
      <w:bookmarkEnd w:id="62"/>
      <w:bookmarkEnd w:id="63"/>
      <w:bookmarkEnd w:id="64"/>
      <w:bookmarkEnd w:id="65"/>
      <w:r>
        <w:rPr>
          <w:rFonts w:hint="eastAsia" w:ascii="宋体" w:hAnsi="宋体" w:cs="宋体"/>
        </w:rPr>
        <w:t>竞投</w:t>
      </w:r>
      <w:bookmarkEnd w:id="66"/>
      <w:bookmarkEnd w:id="67"/>
    </w:p>
    <w:p>
      <w:pPr>
        <w:pStyle w:val="5"/>
      </w:pPr>
      <w:r>
        <w:rPr>
          <w:rFonts w:hint="eastAsia" w:ascii="宋体" w:hAnsi="宋体" w:cs="宋体"/>
        </w:rPr>
        <w:t>8.1 重新竞投</w:t>
      </w:r>
    </w:p>
    <w:p>
      <w:pPr>
        <w:spacing w:line="360" w:lineRule="auto"/>
        <w:ind w:firstLine="420" w:firstLineChars="200"/>
        <w:rPr>
          <w:rFonts w:ascii="宋体" w:hAnsi="宋体"/>
          <w:szCs w:val="21"/>
        </w:rPr>
      </w:pPr>
      <w:r>
        <w:rPr>
          <w:rFonts w:hint="eastAsia" w:ascii="宋体" w:hAnsi="宋体"/>
          <w:szCs w:val="21"/>
        </w:rPr>
        <w:t>有下列情形之一的，建设单位（项目需求单位）将重新竞投：</w:t>
      </w:r>
    </w:p>
    <w:p>
      <w:pPr>
        <w:spacing w:line="360" w:lineRule="auto"/>
        <w:ind w:firstLine="420" w:firstLineChars="200"/>
        <w:rPr>
          <w:rFonts w:ascii="宋体" w:hAnsi="宋体"/>
          <w:szCs w:val="21"/>
        </w:rPr>
      </w:pPr>
      <w:r>
        <w:rPr>
          <w:rFonts w:hint="eastAsia" w:ascii="宋体" w:hAnsi="宋体"/>
          <w:szCs w:val="21"/>
        </w:rPr>
        <w:t>（l）竞投文件提交截止时间止，递交竞投文件的竞投单位少于3个 ；</w:t>
      </w:r>
    </w:p>
    <w:p>
      <w:pPr>
        <w:spacing w:line="360" w:lineRule="auto"/>
        <w:ind w:firstLine="420" w:firstLineChars="200"/>
        <w:rPr>
          <w:rFonts w:ascii="宋体" w:hAnsi="宋体"/>
          <w:szCs w:val="21"/>
        </w:rPr>
      </w:pPr>
      <w:r>
        <w:rPr>
          <w:rFonts w:hint="eastAsia" w:ascii="宋体" w:hAnsi="宋体"/>
          <w:szCs w:val="21"/>
        </w:rPr>
        <w:t>（2）通过资格审查的竞投单位少于3个的 ；</w:t>
      </w:r>
    </w:p>
    <w:p>
      <w:pPr>
        <w:spacing w:line="360" w:lineRule="auto"/>
        <w:ind w:firstLine="420" w:firstLineChars="200"/>
        <w:rPr>
          <w:rFonts w:ascii="宋体" w:hAnsi="宋体"/>
          <w:szCs w:val="21"/>
        </w:rPr>
      </w:pPr>
      <w:r>
        <w:rPr>
          <w:rFonts w:hint="eastAsia" w:ascii="宋体" w:hAnsi="宋体"/>
          <w:szCs w:val="21"/>
        </w:rPr>
        <w:t>（4）经评审委员会评审后否决所有竞投的；</w:t>
      </w:r>
    </w:p>
    <w:p>
      <w:pPr>
        <w:spacing w:line="360" w:lineRule="auto"/>
        <w:ind w:firstLine="420" w:firstLineChars="200"/>
        <w:rPr>
          <w:rFonts w:ascii="宋体" w:hAnsi="宋体"/>
          <w:szCs w:val="21"/>
        </w:rPr>
      </w:pPr>
      <w:r>
        <w:rPr>
          <w:rFonts w:hint="eastAsia" w:ascii="宋体" w:hAnsi="宋体"/>
          <w:szCs w:val="21"/>
        </w:rPr>
        <w:t>（5）法律法规规定的重新竞投的其他情况。</w:t>
      </w:r>
    </w:p>
    <w:p>
      <w:pPr>
        <w:pStyle w:val="4"/>
      </w:pPr>
      <w:bookmarkStart w:id="68" w:name="_Toc427572493"/>
      <w:bookmarkStart w:id="69" w:name="_Toc477771271"/>
      <w:bookmarkStart w:id="70" w:name="_Toc184635079"/>
      <w:bookmarkStart w:id="71" w:name="_Toc12382"/>
      <w:bookmarkStart w:id="72" w:name="_Toc18100"/>
      <w:bookmarkStart w:id="73" w:name="_Toc381691739"/>
      <w:bookmarkStart w:id="74" w:name="_Toc398537318"/>
      <w:r>
        <w:rPr>
          <w:rFonts w:hint="eastAsia" w:ascii="宋体" w:hAnsi="宋体" w:cs="宋体"/>
        </w:rPr>
        <w:t>9．纪律和监督</w:t>
      </w:r>
      <w:bookmarkEnd w:id="68"/>
      <w:bookmarkEnd w:id="69"/>
      <w:bookmarkEnd w:id="70"/>
      <w:bookmarkEnd w:id="71"/>
      <w:bookmarkEnd w:id="72"/>
      <w:bookmarkEnd w:id="73"/>
      <w:bookmarkEnd w:id="74"/>
    </w:p>
    <w:p>
      <w:pPr>
        <w:pStyle w:val="5"/>
      </w:pPr>
      <w:r>
        <w:rPr>
          <w:rFonts w:hint="eastAsia" w:ascii="宋体" w:hAnsi="宋体" w:cs="宋体"/>
        </w:rPr>
        <w:t>9.1 对建设单位（项目需求单位）的纪律要求</w:t>
      </w:r>
    </w:p>
    <w:p>
      <w:pPr>
        <w:spacing w:line="360" w:lineRule="auto"/>
        <w:ind w:firstLine="420" w:firstLineChars="200"/>
        <w:rPr>
          <w:rFonts w:ascii="宋体" w:hAnsi="宋体"/>
          <w:szCs w:val="21"/>
        </w:rPr>
      </w:pPr>
      <w:r>
        <w:rPr>
          <w:rFonts w:hint="eastAsia" w:ascii="宋体" w:hAnsi="宋体"/>
          <w:szCs w:val="21"/>
        </w:rPr>
        <w:t>建设单位（项目需求单位）不得泄漏竞投活动中应当保密的情况和资料，不得与竞投单位串通损害国家利益、社会公共利益或者他人合法权益。</w:t>
      </w:r>
    </w:p>
    <w:p>
      <w:pPr>
        <w:pStyle w:val="5"/>
      </w:pPr>
      <w:r>
        <w:rPr>
          <w:rFonts w:hint="eastAsia" w:ascii="宋体" w:hAnsi="宋体" w:cs="宋体"/>
        </w:rPr>
        <w:t>9.2 对竞投单位的纪律要求</w:t>
      </w:r>
    </w:p>
    <w:p>
      <w:pPr>
        <w:spacing w:line="360" w:lineRule="auto"/>
        <w:ind w:firstLine="420" w:firstLineChars="200"/>
        <w:rPr>
          <w:rFonts w:ascii="宋体" w:hAnsi="宋体"/>
          <w:szCs w:val="21"/>
        </w:rPr>
      </w:pPr>
      <w:r>
        <w:rPr>
          <w:rFonts w:hint="eastAsia" w:ascii="宋体" w:hAnsi="宋体" w:cs="宋体"/>
          <w:szCs w:val="21"/>
        </w:rPr>
        <w:t>竞投单位不得相互串通竞投或者与建设单位（项目需求单位）串通竞投，不得向建设单位（项目需求单位）或者评审委员会成员行贿谋取中选，不得以他人名义竞投或者以其他方式弄虚作假骗取中选；竞投单位不得以任何方式干扰、影响评审工作。</w:t>
      </w:r>
    </w:p>
    <w:p>
      <w:pPr>
        <w:pStyle w:val="5"/>
      </w:pPr>
      <w:r>
        <w:rPr>
          <w:rFonts w:hint="eastAsia" w:ascii="宋体" w:hAnsi="宋体" w:cs="宋体"/>
        </w:rPr>
        <w:t>9.3 对评审委员会成员的纪律要求</w:t>
      </w:r>
    </w:p>
    <w:p>
      <w:pPr>
        <w:spacing w:line="360" w:lineRule="auto"/>
        <w:ind w:firstLine="420" w:firstLineChars="200"/>
        <w:rPr>
          <w:rFonts w:ascii="宋体" w:hAnsi="宋体"/>
          <w:szCs w:val="21"/>
        </w:rPr>
      </w:pPr>
      <w:r>
        <w:rPr>
          <w:rFonts w:hint="eastAsia" w:ascii="宋体" w:hAnsi="宋体"/>
          <w:szCs w:val="21"/>
        </w:rPr>
        <w:t>评审委员会成员不得收受他人的财物或者其他好处，不得向他人透漏对竞投文件的评审和比较、中选候选人的推荐情况以及评审有关的其他情况。在评审活动中，评审委员会成员不得擅离职守，影响评审程序正常进行，不得使用第三章“评审办法”没有规定的评审因素和标准进行评审。</w:t>
      </w:r>
    </w:p>
    <w:p>
      <w:pPr>
        <w:pStyle w:val="5"/>
      </w:pPr>
      <w:r>
        <w:rPr>
          <w:rFonts w:hint="eastAsia" w:ascii="宋体" w:hAnsi="宋体" w:cs="宋体"/>
        </w:rPr>
        <w:t>9.4 对与评审活动有关的工作人员的纪律要求</w:t>
      </w:r>
    </w:p>
    <w:p>
      <w:pPr>
        <w:spacing w:line="360" w:lineRule="auto"/>
        <w:ind w:firstLine="420" w:firstLineChars="200"/>
        <w:rPr>
          <w:rFonts w:ascii="宋体" w:hAnsi="宋体"/>
          <w:szCs w:val="21"/>
        </w:rPr>
      </w:pPr>
      <w:r>
        <w:rPr>
          <w:rFonts w:hint="eastAsia" w:ascii="宋体" w:hAnsi="宋体"/>
          <w:szCs w:val="21"/>
        </w:rPr>
        <w:t>与评审活动有关的工作人员不得收受他人的财物或者其他好处，不得向他人透漏对竞投文件的评审和比较、中选候选人的推荐情况以及评审有关的其他情况。在评审活动中，与评审活动有关的工作人员不得擅离职守，影响评审程序正常进行。</w:t>
      </w:r>
    </w:p>
    <w:p>
      <w:pPr>
        <w:pStyle w:val="5"/>
      </w:pPr>
      <w:r>
        <w:rPr>
          <w:rFonts w:hint="eastAsia" w:ascii="宋体" w:hAnsi="宋体" w:cs="宋体"/>
        </w:rPr>
        <w:t>9.5 投诉</w:t>
      </w:r>
    </w:p>
    <w:p>
      <w:pPr>
        <w:spacing w:line="360" w:lineRule="auto"/>
        <w:ind w:firstLine="420" w:firstLineChars="200"/>
        <w:rPr>
          <w:rFonts w:ascii="宋体" w:hAnsi="宋体"/>
          <w:szCs w:val="21"/>
          <w:u w:val="single"/>
        </w:rPr>
      </w:pPr>
      <w:r>
        <w:rPr>
          <w:rFonts w:hint="eastAsia" w:ascii="宋体" w:hAnsi="宋体" w:cs="宋体"/>
          <w:szCs w:val="21"/>
        </w:rPr>
        <w:t>竞投单位和其他利害关系人对依法必须进行竞投的项目的评审结果有异议的，应当在</w:t>
      </w:r>
      <w:r>
        <w:rPr>
          <w:rFonts w:hint="eastAsia" w:ascii="宋体" w:hAnsi="宋体"/>
          <w:szCs w:val="21"/>
        </w:rPr>
        <w:t>评审结果公示</w:t>
      </w:r>
      <w:r>
        <w:rPr>
          <w:rFonts w:hint="eastAsia" w:ascii="宋体" w:hAnsi="宋体" w:cs="宋体"/>
          <w:szCs w:val="21"/>
        </w:rPr>
        <w:t>期间提出，详见《公开选择承建（服务）单位评审结果公示》的投诉方式；竞投单位和其他利害关系人认为本次竞投活动不符合法律行政法规规定的，可以自知道或者应当知道之日起10个日历天内向建设单位（项目需求单位）投诉，被投诉单位在收到查询函7个工作日内向建设单位（项目需求单位）提供书面回复及有效的证明资料。依法必须进行竞投的项目的竞投活动违反相关的规定，对中选结果造成实质性影响，且不能采取补救措施予以纠正的，竞投、中选无效，建设单位（项目需求单位）应当依法重新组织竞投或者评审。</w:t>
      </w:r>
    </w:p>
    <w:p>
      <w:pPr>
        <w:pStyle w:val="4"/>
        <w:rPr>
          <w:sz w:val="21"/>
          <w:szCs w:val="21"/>
        </w:rPr>
      </w:pPr>
      <w:bookmarkStart w:id="75" w:name="_Toc7405"/>
      <w:bookmarkStart w:id="76" w:name="_Toc184635080"/>
      <w:bookmarkStart w:id="77" w:name="_Toc477771272"/>
      <w:bookmarkStart w:id="78" w:name="_Toc1735"/>
      <w:bookmarkStart w:id="79" w:name="_Toc427572494"/>
      <w:bookmarkStart w:id="80" w:name="_Toc398537319"/>
      <w:bookmarkStart w:id="81" w:name="_Toc381691740"/>
      <w:r>
        <w:rPr>
          <w:rFonts w:hint="eastAsia" w:ascii="宋体" w:hAnsi="宋体" w:cs="宋体"/>
        </w:rPr>
        <w:t>10．需要补充的其他内容</w:t>
      </w:r>
      <w:bookmarkEnd w:id="75"/>
      <w:bookmarkEnd w:id="76"/>
      <w:bookmarkEnd w:id="77"/>
      <w:bookmarkEnd w:id="78"/>
      <w:bookmarkEnd w:id="79"/>
      <w:bookmarkEnd w:id="80"/>
      <w:bookmarkEnd w:id="81"/>
    </w:p>
    <w:p>
      <w:pPr>
        <w:pStyle w:val="5"/>
      </w:pPr>
      <w:r>
        <w:rPr>
          <w:rFonts w:hint="eastAsia" w:ascii="宋体" w:hAnsi="宋体" w:cs="宋体"/>
          <w:szCs w:val="21"/>
        </w:rPr>
        <w:t>10.1 项目管理机构基本要求</w:t>
      </w:r>
    </w:p>
    <w:p>
      <w:pPr>
        <w:spacing w:line="360" w:lineRule="auto"/>
        <w:jc w:val="center"/>
        <w:rPr>
          <w:rFonts w:ascii="宋体" w:hAnsi="宋体"/>
          <w:sz w:val="28"/>
          <w:szCs w:val="28"/>
        </w:rPr>
      </w:pPr>
      <w:r>
        <w:rPr>
          <w:rFonts w:hint="eastAsia" w:ascii="宋体" w:hAnsi="宋体" w:cs="宋体"/>
          <w:b/>
          <w:bCs/>
          <w:sz w:val="24"/>
        </w:rPr>
        <w:t>《项目管理机构主要人员配置表》</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82"/>
        <w:gridCol w:w="1098"/>
        <w:gridCol w:w="4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4" w:type="dxa"/>
            <w:vAlign w:val="center"/>
          </w:tcPr>
          <w:p>
            <w:pPr>
              <w:spacing w:line="340" w:lineRule="exact"/>
              <w:jc w:val="center"/>
              <w:rPr>
                <w:rFonts w:ascii="宋体" w:hAnsi="宋体" w:cs="宋体"/>
                <w:b/>
                <w:bCs/>
                <w:szCs w:val="21"/>
              </w:rPr>
            </w:pPr>
            <w:r>
              <w:rPr>
                <w:rFonts w:hint="eastAsia" w:ascii="宋体" w:hAnsi="宋体" w:cs="宋体"/>
                <w:b/>
                <w:bCs/>
                <w:szCs w:val="21"/>
              </w:rPr>
              <w:t>序号</w:t>
            </w:r>
          </w:p>
        </w:tc>
        <w:tc>
          <w:tcPr>
            <w:tcW w:w="1456" w:type="dxa"/>
            <w:vAlign w:val="center"/>
          </w:tcPr>
          <w:p>
            <w:pPr>
              <w:spacing w:line="340" w:lineRule="exact"/>
              <w:jc w:val="center"/>
              <w:rPr>
                <w:rFonts w:ascii="宋体" w:hAnsi="宋体" w:cs="宋体"/>
                <w:b/>
                <w:bCs/>
                <w:szCs w:val="21"/>
              </w:rPr>
            </w:pPr>
            <w:r>
              <w:rPr>
                <w:rFonts w:hint="eastAsia" w:ascii="宋体" w:hAnsi="宋体" w:cs="宋体"/>
                <w:b/>
                <w:bCs/>
                <w:szCs w:val="21"/>
              </w:rPr>
              <w:t>人员名称</w:t>
            </w:r>
          </w:p>
        </w:tc>
        <w:tc>
          <w:tcPr>
            <w:tcW w:w="897" w:type="dxa"/>
            <w:vAlign w:val="center"/>
          </w:tcPr>
          <w:p>
            <w:pPr>
              <w:spacing w:line="340" w:lineRule="exact"/>
              <w:jc w:val="center"/>
              <w:rPr>
                <w:rFonts w:ascii="宋体" w:hAnsi="宋体" w:cs="宋体"/>
                <w:b/>
                <w:bCs/>
                <w:szCs w:val="21"/>
              </w:rPr>
            </w:pPr>
            <w:r>
              <w:rPr>
                <w:rFonts w:hint="eastAsia" w:ascii="宋体" w:hAnsi="宋体" w:cs="宋体"/>
                <w:b/>
                <w:bCs/>
                <w:szCs w:val="21"/>
              </w:rPr>
              <w:t>人数</w:t>
            </w:r>
          </w:p>
        </w:tc>
        <w:tc>
          <w:tcPr>
            <w:tcW w:w="3900" w:type="dxa"/>
            <w:vAlign w:val="center"/>
          </w:tcPr>
          <w:p>
            <w:pPr>
              <w:spacing w:line="340" w:lineRule="exact"/>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4" w:type="dxa"/>
            <w:vAlign w:val="center"/>
          </w:tcPr>
          <w:p>
            <w:pPr>
              <w:spacing w:line="340" w:lineRule="exact"/>
              <w:jc w:val="center"/>
              <w:rPr>
                <w:rFonts w:ascii="宋体" w:hAnsi="宋体" w:cs="宋体"/>
                <w:szCs w:val="21"/>
              </w:rPr>
            </w:pPr>
            <w:r>
              <w:rPr>
                <w:rFonts w:hint="eastAsia" w:ascii="宋体" w:hAnsi="宋体" w:cs="宋体"/>
                <w:szCs w:val="21"/>
              </w:rPr>
              <w:t>1</w:t>
            </w:r>
          </w:p>
        </w:tc>
        <w:tc>
          <w:tcPr>
            <w:tcW w:w="1456" w:type="dxa"/>
            <w:vAlign w:val="center"/>
          </w:tcPr>
          <w:p>
            <w:pPr>
              <w:spacing w:line="340" w:lineRule="exact"/>
              <w:jc w:val="center"/>
              <w:rPr>
                <w:rFonts w:ascii="宋体" w:hAnsi="宋体" w:cs="宋体"/>
                <w:szCs w:val="21"/>
              </w:rPr>
            </w:pPr>
            <w:r>
              <w:rPr>
                <w:rFonts w:hint="eastAsia" w:ascii="宋体" w:hAnsi="宋体" w:cs="宋体"/>
                <w:szCs w:val="21"/>
              </w:rPr>
              <w:t>总监理工程师</w:t>
            </w:r>
          </w:p>
        </w:tc>
        <w:tc>
          <w:tcPr>
            <w:tcW w:w="897" w:type="dxa"/>
            <w:vAlign w:val="center"/>
          </w:tcPr>
          <w:p>
            <w:pPr>
              <w:spacing w:line="340" w:lineRule="exact"/>
              <w:jc w:val="center"/>
              <w:rPr>
                <w:rFonts w:ascii="宋体" w:hAnsi="宋体" w:cs="宋体"/>
                <w:bCs/>
                <w:szCs w:val="21"/>
              </w:rPr>
            </w:pPr>
            <w:r>
              <w:rPr>
                <w:rFonts w:hint="eastAsia" w:ascii="宋体" w:hAnsi="宋体" w:cs="宋体"/>
                <w:bCs/>
                <w:szCs w:val="21"/>
                <w:u w:val="single"/>
              </w:rPr>
              <w:t xml:space="preserve">1 </w:t>
            </w:r>
            <w:r>
              <w:rPr>
                <w:rFonts w:hint="eastAsia" w:ascii="宋体" w:hAnsi="宋体" w:cs="宋体"/>
                <w:bCs/>
                <w:szCs w:val="21"/>
              </w:rPr>
              <w:t>人</w:t>
            </w:r>
          </w:p>
        </w:tc>
        <w:tc>
          <w:tcPr>
            <w:tcW w:w="3900" w:type="dxa"/>
            <w:vAlign w:val="center"/>
          </w:tcPr>
          <w:p>
            <w:pPr>
              <w:spacing w:line="340" w:lineRule="exact"/>
              <w:rPr>
                <w:rFonts w:ascii="宋体" w:hAnsi="宋体" w:cs="宋体"/>
                <w:bCs/>
                <w:szCs w:val="21"/>
              </w:rPr>
            </w:pPr>
            <w:r>
              <w:rPr>
                <w:rFonts w:hint="eastAsia" w:ascii="宋体" w:hAnsi="宋体" w:cs="宋体"/>
                <w:bCs/>
                <w:szCs w:val="21"/>
              </w:rPr>
              <w:t>提供</w:t>
            </w:r>
            <w:r>
              <w:rPr>
                <w:rFonts w:hint="eastAsia" w:ascii="宋体" w:hAnsi="宋体" w:cs="宋体"/>
                <w:bCs/>
                <w:szCs w:val="21"/>
                <w:u w:val="single"/>
              </w:rPr>
              <w:t>房屋建筑工程专业</w:t>
            </w:r>
            <w:r>
              <w:rPr>
                <w:rFonts w:hint="eastAsia" w:ascii="宋体" w:hAnsi="宋体" w:cs="宋体"/>
                <w:bCs/>
                <w:szCs w:val="21"/>
              </w:rPr>
              <w:t>监理工程师</w:t>
            </w:r>
            <w:r>
              <w:rPr>
                <w:rFonts w:hint="eastAsia" w:ascii="宋体" w:hAnsi="宋体" w:cs="宋体"/>
                <w:szCs w:val="21"/>
              </w:rPr>
              <w:t>注册执业证</w:t>
            </w:r>
            <w:r>
              <w:rPr>
                <w:rFonts w:hint="eastAsia" w:ascii="宋体" w:hAnsi="宋体" w:cs="宋体"/>
                <w:bCs/>
                <w:szCs w:val="21"/>
              </w:rPr>
              <w:t>、身份证及社保证明复印件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694" w:type="dxa"/>
            <w:vAlign w:val="center"/>
          </w:tcPr>
          <w:p>
            <w:pPr>
              <w:spacing w:line="340" w:lineRule="exact"/>
              <w:jc w:val="center"/>
              <w:rPr>
                <w:rFonts w:ascii="宋体" w:hAnsi="宋体" w:cs="宋体"/>
                <w:szCs w:val="21"/>
              </w:rPr>
            </w:pPr>
            <w:r>
              <w:rPr>
                <w:rFonts w:hint="eastAsia" w:ascii="宋体" w:hAnsi="宋体" w:cs="宋体"/>
                <w:szCs w:val="21"/>
              </w:rPr>
              <w:t>2</w:t>
            </w:r>
          </w:p>
        </w:tc>
        <w:tc>
          <w:tcPr>
            <w:tcW w:w="1456" w:type="dxa"/>
            <w:vAlign w:val="center"/>
          </w:tcPr>
          <w:p>
            <w:pPr>
              <w:spacing w:line="340" w:lineRule="exact"/>
              <w:jc w:val="center"/>
              <w:rPr>
                <w:rFonts w:ascii="宋体" w:hAnsi="宋体" w:cs="宋体"/>
                <w:szCs w:val="21"/>
              </w:rPr>
            </w:pPr>
            <w:r>
              <w:rPr>
                <w:rFonts w:hint="eastAsia" w:ascii="宋体" w:hAnsi="宋体" w:cs="宋体"/>
                <w:szCs w:val="21"/>
              </w:rPr>
              <w:t>专业监理工程师</w:t>
            </w:r>
          </w:p>
        </w:tc>
        <w:tc>
          <w:tcPr>
            <w:tcW w:w="897" w:type="dxa"/>
            <w:vAlign w:val="center"/>
          </w:tcPr>
          <w:p>
            <w:pPr>
              <w:spacing w:line="340" w:lineRule="exact"/>
              <w:jc w:val="center"/>
              <w:rPr>
                <w:rFonts w:ascii="宋体" w:hAnsi="宋体" w:cs="宋体"/>
                <w:bCs/>
                <w:szCs w:val="21"/>
              </w:rPr>
            </w:pPr>
            <w:r>
              <w:rPr>
                <w:rFonts w:hint="eastAsia" w:ascii="宋体" w:hAnsi="宋体" w:cs="宋体"/>
                <w:szCs w:val="21"/>
                <w:u w:val="single"/>
              </w:rPr>
              <w:t>2</w:t>
            </w:r>
            <w:r>
              <w:rPr>
                <w:rFonts w:hint="eastAsia" w:ascii="宋体" w:hAnsi="宋体" w:cs="宋体"/>
                <w:szCs w:val="21"/>
              </w:rPr>
              <w:t>人</w:t>
            </w:r>
          </w:p>
        </w:tc>
        <w:tc>
          <w:tcPr>
            <w:tcW w:w="3900" w:type="dxa"/>
            <w:vAlign w:val="center"/>
          </w:tcPr>
          <w:p>
            <w:pPr>
              <w:spacing w:line="340" w:lineRule="exact"/>
              <w:rPr>
                <w:rFonts w:ascii="宋体" w:hAnsi="宋体" w:cs="宋体"/>
                <w:bCs/>
                <w:szCs w:val="21"/>
              </w:rPr>
            </w:pPr>
            <w:r>
              <w:rPr>
                <w:rFonts w:hint="eastAsia" w:ascii="宋体" w:hAnsi="宋体" w:cs="宋体"/>
                <w:szCs w:val="21"/>
              </w:rPr>
              <w:t>提供【监理工程师注册执业证】或【中级或以上专业技术职称证和监理培训证（或岗位证）】、身份证及社保证明复印件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4" w:type="dxa"/>
            <w:vAlign w:val="center"/>
          </w:tcPr>
          <w:p>
            <w:pPr>
              <w:spacing w:line="340" w:lineRule="exact"/>
              <w:jc w:val="center"/>
              <w:rPr>
                <w:rFonts w:ascii="宋体" w:hAnsi="宋体" w:cs="宋体"/>
                <w:szCs w:val="21"/>
              </w:rPr>
            </w:pPr>
            <w:r>
              <w:rPr>
                <w:rFonts w:hint="eastAsia" w:ascii="宋体" w:hAnsi="宋体" w:cs="宋体"/>
                <w:szCs w:val="21"/>
              </w:rPr>
              <w:t>3</w:t>
            </w:r>
          </w:p>
        </w:tc>
        <w:tc>
          <w:tcPr>
            <w:tcW w:w="1456" w:type="dxa"/>
            <w:vAlign w:val="center"/>
          </w:tcPr>
          <w:p>
            <w:pPr>
              <w:spacing w:line="340" w:lineRule="exact"/>
              <w:jc w:val="center"/>
              <w:rPr>
                <w:rFonts w:ascii="宋体" w:hAnsi="宋体" w:cs="宋体"/>
                <w:szCs w:val="21"/>
              </w:rPr>
            </w:pPr>
            <w:r>
              <w:rPr>
                <w:rFonts w:hint="eastAsia" w:ascii="宋体" w:hAnsi="宋体" w:cs="宋体"/>
                <w:szCs w:val="21"/>
              </w:rPr>
              <w:t>监理员</w:t>
            </w:r>
          </w:p>
        </w:tc>
        <w:tc>
          <w:tcPr>
            <w:tcW w:w="897" w:type="dxa"/>
            <w:vAlign w:val="center"/>
          </w:tcPr>
          <w:p>
            <w:pPr>
              <w:spacing w:line="340" w:lineRule="exact"/>
              <w:jc w:val="center"/>
              <w:rPr>
                <w:rFonts w:ascii="宋体" w:hAnsi="宋体" w:cs="宋体"/>
                <w:b/>
                <w:bCs/>
                <w:szCs w:val="21"/>
                <w:u w:val="single"/>
              </w:rPr>
            </w:pPr>
            <w:r>
              <w:rPr>
                <w:rFonts w:hint="eastAsia" w:ascii="宋体" w:hAnsi="宋体" w:cs="宋体"/>
                <w:bCs/>
                <w:szCs w:val="21"/>
                <w:u w:val="single"/>
              </w:rPr>
              <w:t>2</w:t>
            </w:r>
            <w:r>
              <w:rPr>
                <w:rFonts w:hint="eastAsia" w:ascii="宋体" w:hAnsi="宋体" w:cs="宋体"/>
                <w:bCs/>
                <w:szCs w:val="21"/>
              </w:rPr>
              <w:t>人</w:t>
            </w:r>
          </w:p>
        </w:tc>
        <w:tc>
          <w:tcPr>
            <w:tcW w:w="3900" w:type="dxa"/>
            <w:vAlign w:val="center"/>
          </w:tcPr>
          <w:p>
            <w:pPr>
              <w:spacing w:line="340" w:lineRule="exact"/>
              <w:rPr>
                <w:rFonts w:ascii="宋体" w:hAnsi="宋体" w:cs="宋体"/>
                <w:szCs w:val="21"/>
              </w:rPr>
            </w:pPr>
            <w:r>
              <w:rPr>
                <w:rFonts w:hint="eastAsia" w:ascii="宋体" w:hAnsi="宋体" w:cs="宋体"/>
                <w:szCs w:val="21"/>
              </w:rPr>
              <w:t>提供监理毕业证、培训证（或岗位证）、身份证及社保证明复印件</w:t>
            </w:r>
            <w:r>
              <w:rPr>
                <w:rFonts w:hint="eastAsia" w:ascii="宋体" w:hAnsi="宋体" w:cs="宋体"/>
                <w:b/>
                <w:bCs/>
                <w:kern w:val="0"/>
                <w:szCs w:val="21"/>
              </w:rPr>
              <w:t>。</w:t>
            </w:r>
          </w:p>
        </w:tc>
      </w:tr>
    </w:tbl>
    <w:p>
      <w:pPr>
        <w:spacing w:before="120" w:beforeLines="50" w:line="360" w:lineRule="auto"/>
        <w:ind w:firstLine="420" w:firstLineChars="200"/>
        <w:rPr>
          <w:rFonts w:ascii="宋体" w:hAnsi="宋体" w:cs="宋体"/>
          <w:bCs/>
          <w:szCs w:val="21"/>
        </w:rPr>
      </w:pPr>
      <w:r>
        <w:rPr>
          <w:rFonts w:hint="eastAsia" w:ascii="宋体" w:hAnsi="宋体" w:cs="宋体"/>
          <w:bCs/>
          <w:szCs w:val="21"/>
        </w:rPr>
        <w:t>注：1、项目管理机构主要人员必须是竞投单位的员工。</w:t>
      </w:r>
    </w:p>
    <w:p>
      <w:pPr>
        <w:spacing w:line="360" w:lineRule="auto"/>
        <w:ind w:firstLine="420" w:firstLineChars="200"/>
        <w:rPr>
          <w:rFonts w:ascii="宋体" w:hAnsi="宋体" w:cs="宋体"/>
          <w:bCs/>
          <w:szCs w:val="21"/>
        </w:rPr>
      </w:pPr>
      <w:r>
        <w:rPr>
          <w:rFonts w:hint="eastAsia" w:ascii="宋体" w:hAnsi="宋体" w:cs="宋体"/>
          <w:bCs/>
          <w:szCs w:val="21"/>
        </w:rPr>
        <w:t>2、拟投入本工程人员必须满足以上要求，</w:t>
      </w:r>
      <w:r>
        <w:rPr>
          <w:rFonts w:hint="eastAsia" w:ascii="宋体" w:hAnsi="宋体" w:cs="宋体"/>
          <w:b/>
          <w:szCs w:val="21"/>
        </w:rPr>
        <w:t>其中一项不满足的，</w:t>
      </w:r>
      <w:r>
        <w:rPr>
          <w:rFonts w:hint="eastAsia" w:ascii="宋体" w:hAnsi="宋体" w:cs="宋体"/>
          <w:b/>
          <w:bCs/>
          <w:szCs w:val="21"/>
        </w:rPr>
        <w:t>则</w:t>
      </w:r>
      <w:r>
        <w:rPr>
          <w:rFonts w:hint="eastAsia" w:ascii="宋体" w:hAnsi="宋体" w:cs="宋体"/>
          <w:b/>
          <w:szCs w:val="21"/>
        </w:rPr>
        <w:t>评审不合格，</w:t>
      </w:r>
      <w:r>
        <w:rPr>
          <w:rFonts w:hint="eastAsia" w:ascii="宋体" w:hAnsi="宋体" w:cs="宋体"/>
          <w:bCs/>
          <w:szCs w:val="21"/>
        </w:rPr>
        <w:t>以上表格中要求提交的资料必须齐全、合法、真实、有效，否则作</w:t>
      </w:r>
      <w:r>
        <w:rPr>
          <w:rFonts w:hint="eastAsia" w:ascii="宋体" w:hAnsi="宋体" w:cs="宋体"/>
        </w:rPr>
        <w:t>否决</w:t>
      </w:r>
      <w:r>
        <w:rPr>
          <w:rFonts w:hint="eastAsia" w:ascii="宋体" w:hAnsi="宋体" w:cs="宋体"/>
          <w:bCs/>
          <w:szCs w:val="21"/>
        </w:rPr>
        <w:t>处理。</w:t>
      </w:r>
    </w:p>
    <w:p>
      <w:pPr>
        <w:spacing w:line="360" w:lineRule="auto"/>
        <w:ind w:firstLine="420" w:firstLineChars="200"/>
        <w:rPr>
          <w:rFonts w:ascii="宋体" w:hAnsi="宋体" w:cs="宋体"/>
          <w:bCs/>
          <w:szCs w:val="21"/>
        </w:rPr>
      </w:pPr>
      <w:r>
        <w:rPr>
          <w:rFonts w:hint="eastAsia" w:ascii="宋体" w:hAnsi="宋体" w:cs="宋体"/>
          <w:bCs/>
          <w:szCs w:val="21"/>
        </w:rPr>
        <w:t>3、项目管理机构主要人员</w:t>
      </w:r>
      <w:r>
        <w:rPr>
          <w:rFonts w:hint="eastAsia" w:ascii="宋体" w:hAnsi="宋体" w:cs="宋体"/>
          <w:szCs w:val="21"/>
        </w:rPr>
        <w:t>如有特殊原因需要更换，须事先征得建设单位同意且替代人员的专业配备（执业资格等）和专业水平不得低于原岗位人员水平，若中选人擅自更换人员，</w:t>
      </w:r>
      <w:r>
        <w:rPr>
          <w:rFonts w:hint="eastAsia" w:ascii="宋体" w:hAnsi="宋体" w:cs="宋体"/>
          <w:bCs/>
          <w:szCs w:val="21"/>
        </w:rPr>
        <w:t>视同违约，</w:t>
      </w:r>
      <w:r>
        <w:rPr>
          <w:rFonts w:hint="eastAsia" w:ascii="宋体" w:hAnsi="宋体" w:cs="宋体"/>
          <w:szCs w:val="21"/>
        </w:rPr>
        <w:t>建设单位有权提前终止合同。</w:t>
      </w:r>
    </w:p>
    <w:p>
      <w:pPr>
        <w:spacing w:line="360" w:lineRule="auto"/>
        <w:ind w:firstLine="420" w:firstLineChars="200"/>
        <w:rPr>
          <w:rFonts w:ascii="宋体" w:hAnsi="宋体"/>
          <w:bCs/>
          <w:szCs w:val="21"/>
        </w:rPr>
      </w:pPr>
      <w:r>
        <w:rPr>
          <w:rFonts w:hint="eastAsia" w:ascii="宋体" w:hAnsi="宋体" w:cs="宋体"/>
          <w:bCs/>
          <w:szCs w:val="21"/>
        </w:rPr>
        <w:t>4、社保证明时间要求：</w:t>
      </w:r>
      <w:bookmarkStart w:id="82" w:name="_Toc313909841"/>
      <w:bookmarkStart w:id="83" w:name="_Toc315953860"/>
      <w:bookmarkStart w:id="84" w:name="_Toc392769466"/>
      <w:bookmarkStart w:id="85" w:name="_Toc313616040"/>
      <w:bookmarkStart w:id="86" w:name="_Toc313615937"/>
      <w:r>
        <w:rPr>
          <w:rFonts w:hint="eastAsia" w:ascii="宋体" w:hAnsi="宋体" w:cs="宋体"/>
          <w:b/>
          <w:bCs/>
          <w:szCs w:val="21"/>
        </w:rPr>
        <w:t>近3个月（2023年1月至-2023年3月）</w:t>
      </w:r>
      <w:r>
        <w:rPr>
          <w:rFonts w:hint="eastAsia" w:ascii="宋体" w:hAnsi="宋体" w:cs="宋体"/>
          <w:szCs w:val="21"/>
        </w:rPr>
        <w:t>。</w:t>
      </w:r>
    </w:p>
    <w:bookmarkEnd w:id="82"/>
    <w:bookmarkEnd w:id="83"/>
    <w:bookmarkEnd w:id="84"/>
    <w:bookmarkEnd w:id="85"/>
    <w:bookmarkEnd w:id="86"/>
    <w:p>
      <w:pPr>
        <w:pStyle w:val="5"/>
      </w:pPr>
      <w:r>
        <w:rPr>
          <w:rFonts w:hint="eastAsia" w:ascii="宋体" w:hAnsi="宋体" w:cs="宋体"/>
          <w:szCs w:val="21"/>
        </w:rPr>
        <w:t>10.2 否决性条款</w:t>
      </w:r>
    </w:p>
    <w:p>
      <w:pPr>
        <w:spacing w:line="360" w:lineRule="auto"/>
        <w:ind w:firstLine="420" w:firstLineChars="200"/>
        <w:rPr>
          <w:rFonts w:ascii="宋体" w:hAnsi="宋体" w:cs="宋体"/>
          <w:szCs w:val="21"/>
        </w:rPr>
      </w:pPr>
      <w:r>
        <w:rPr>
          <w:rFonts w:hint="eastAsia" w:ascii="宋体" w:hAnsi="宋体" w:cs="宋体"/>
          <w:szCs w:val="21"/>
        </w:rPr>
        <w:t>本否决性条款中没有列出的不予受理或</w:t>
      </w:r>
      <w:r>
        <w:rPr>
          <w:rFonts w:hint="eastAsia" w:ascii="宋体" w:hAnsi="宋体" w:cs="宋体"/>
        </w:rPr>
        <w:t>否决</w:t>
      </w:r>
      <w:r>
        <w:rPr>
          <w:rFonts w:hint="eastAsia" w:ascii="宋体" w:hAnsi="宋体" w:cs="宋体"/>
          <w:szCs w:val="21"/>
        </w:rPr>
        <w:t>的条款，不得作为不予受理或</w:t>
      </w:r>
      <w:r>
        <w:rPr>
          <w:rFonts w:hint="eastAsia" w:ascii="宋体" w:hAnsi="宋体" w:cs="宋体"/>
        </w:rPr>
        <w:t>否决</w:t>
      </w:r>
      <w:r>
        <w:rPr>
          <w:rFonts w:hint="eastAsia" w:ascii="宋体" w:hAnsi="宋体" w:cs="宋体"/>
          <w:szCs w:val="21"/>
        </w:rPr>
        <w:t>的依据。</w:t>
      </w:r>
    </w:p>
    <w:p>
      <w:pPr>
        <w:spacing w:line="360" w:lineRule="auto"/>
        <w:ind w:firstLine="422" w:firstLineChars="200"/>
        <w:rPr>
          <w:rFonts w:ascii="宋体" w:hAnsi="宋体" w:cs="宋体"/>
          <w:b/>
          <w:szCs w:val="21"/>
        </w:rPr>
      </w:pPr>
      <w:r>
        <w:rPr>
          <w:rFonts w:hint="eastAsia" w:ascii="宋体" w:hAnsi="宋体" w:cs="宋体"/>
          <w:b/>
          <w:szCs w:val="21"/>
        </w:rPr>
        <w:t>10.2.1竞投单位有下列情形之一的，不</w:t>
      </w:r>
      <w:r>
        <w:rPr>
          <w:rFonts w:hint="eastAsia" w:ascii="宋体" w:hAnsi="宋体" w:cs="宋体"/>
          <w:b/>
          <w:bCs/>
          <w:szCs w:val="21"/>
        </w:rPr>
        <w:t>予</w:t>
      </w:r>
      <w:r>
        <w:rPr>
          <w:rFonts w:hint="eastAsia" w:ascii="宋体" w:hAnsi="宋体" w:cs="宋体"/>
          <w:b/>
          <w:szCs w:val="21"/>
        </w:rPr>
        <w:t>受理竞投：</w:t>
      </w:r>
    </w:p>
    <w:p>
      <w:pPr>
        <w:spacing w:line="360" w:lineRule="auto"/>
        <w:ind w:firstLine="420" w:firstLineChars="200"/>
        <w:rPr>
          <w:rFonts w:ascii="宋体" w:hAnsi="宋体" w:cs="宋体"/>
          <w:szCs w:val="21"/>
        </w:rPr>
      </w:pPr>
      <w:r>
        <w:rPr>
          <w:rFonts w:hint="eastAsia" w:ascii="宋体" w:hAnsi="宋体" w:cs="宋体"/>
          <w:szCs w:val="21"/>
        </w:rPr>
        <w:t>10.2.1.1为建设单位（项目需求单位）不具有独立法人资格的附属机构（单位）；</w:t>
      </w:r>
    </w:p>
    <w:p>
      <w:pPr>
        <w:spacing w:line="360" w:lineRule="auto"/>
        <w:ind w:firstLine="420" w:firstLineChars="200"/>
        <w:rPr>
          <w:rFonts w:ascii="宋体" w:hAnsi="宋体" w:cs="宋体"/>
          <w:szCs w:val="21"/>
        </w:rPr>
      </w:pPr>
      <w:r>
        <w:rPr>
          <w:rFonts w:hint="eastAsia" w:ascii="宋体" w:hAnsi="宋体" w:cs="宋体"/>
          <w:szCs w:val="21"/>
        </w:rPr>
        <w:t>10.2.1.2为本竞投项目的施工单位；</w:t>
      </w:r>
    </w:p>
    <w:p>
      <w:pPr>
        <w:spacing w:line="360" w:lineRule="auto"/>
        <w:ind w:firstLine="420" w:firstLineChars="200"/>
        <w:rPr>
          <w:rFonts w:ascii="宋体" w:hAnsi="宋体" w:cs="宋体"/>
          <w:szCs w:val="21"/>
        </w:rPr>
      </w:pPr>
      <w:r>
        <w:rPr>
          <w:rFonts w:hint="eastAsia" w:ascii="宋体" w:hAnsi="宋体" w:cs="宋体"/>
          <w:szCs w:val="21"/>
        </w:rPr>
        <w:t>10.2.1.3为本竞投项目的代建人；</w:t>
      </w:r>
    </w:p>
    <w:p>
      <w:pPr>
        <w:spacing w:line="360" w:lineRule="auto"/>
        <w:ind w:firstLine="420" w:firstLineChars="200"/>
        <w:rPr>
          <w:rFonts w:ascii="宋体" w:hAnsi="宋体" w:cs="宋体"/>
          <w:szCs w:val="21"/>
        </w:rPr>
      </w:pPr>
      <w:r>
        <w:rPr>
          <w:rFonts w:hint="eastAsia" w:ascii="宋体" w:hAnsi="宋体" w:cs="宋体"/>
          <w:szCs w:val="21"/>
        </w:rPr>
        <w:t>10.2.1.4为本竞投项目提供代理服务的；</w:t>
      </w:r>
    </w:p>
    <w:p>
      <w:pPr>
        <w:spacing w:line="360" w:lineRule="auto"/>
        <w:ind w:firstLine="420" w:firstLineChars="200"/>
        <w:rPr>
          <w:rFonts w:ascii="宋体" w:hAnsi="宋体" w:cs="宋体"/>
          <w:szCs w:val="21"/>
        </w:rPr>
      </w:pPr>
      <w:r>
        <w:rPr>
          <w:rFonts w:hint="eastAsia" w:ascii="宋体" w:hAnsi="宋体" w:cs="宋体"/>
          <w:szCs w:val="21"/>
        </w:rPr>
        <w:t>10.2.1.5与本竞投项目的施工单位或代建人或代理单位同为一个法定代表人的；</w:t>
      </w:r>
    </w:p>
    <w:p>
      <w:pPr>
        <w:spacing w:line="360" w:lineRule="auto"/>
        <w:ind w:firstLine="420" w:firstLineChars="200"/>
        <w:rPr>
          <w:rFonts w:ascii="宋体" w:hAnsi="宋体" w:cs="宋体"/>
          <w:szCs w:val="21"/>
        </w:rPr>
      </w:pPr>
      <w:r>
        <w:rPr>
          <w:rFonts w:hint="eastAsia" w:ascii="宋体" w:hAnsi="宋体" w:cs="宋体"/>
          <w:szCs w:val="21"/>
        </w:rPr>
        <w:t>10.2.1.6与本竞投项目的施工单位或代建人或代理单位相互控股或参股的；</w:t>
      </w:r>
    </w:p>
    <w:p>
      <w:pPr>
        <w:spacing w:line="360" w:lineRule="auto"/>
        <w:ind w:firstLine="420" w:firstLineChars="200"/>
        <w:rPr>
          <w:rFonts w:ascii="宋体" w:hAnsi="宋体" w:cs="宋体"/>
          <w:szCs w:val="21"/>
        </w:rPr>
      </w:pPr>
      <w:r>
        <w:rPr>
          <w:rFonts w:hint="eastAsia" w:ascii="宋体" w:hAnsi="宋体" w:cs="宋体"/>
          <w:szCs w:val="21"/>
        </w:rPr>
        <w:t>10.2.1.7与本竞投项目的施工单位或代建人或代理单位相互任职或工作的；</w:t>
      </w:r>
    </w:p>
    <w:p>
      <w:pPr>
        <w:spacing w:line="360" w:lineRule="auto"/>
        <w:ind w:firstLine="420" w:firstLineChars="200"/>
        <w:rPr>
          <w:rFonts w:ascii="宋体" w:hAnsi="宋体" w:cs="宋体"/>
          <w:szCs w:val="21"/>
        </w:rPr>
      </w:pPr>
      <w:r>
        <w:rPr>
          <w:rFonts w:hint="eastAsia" w:ascii="宋体" w:hAnsi="宋体" w:cs="宋体"/>
          <w:szCs w:val="21"/>
        </w:rPr>
        <w:t>10.2.1.8单位负责人与其他竞投人为同一人或者存在控股、管理关系的；</w:t>
      </w:r>
    </w:p>
    <w:p>
      <w:pPr>
        <w:spacing w:line="360" w:lineRule="auto"/>
        <w:ind w:firstLine="420" w:firstLineChars="200"/>
        <w:rPr>
          <w:rFonts w:ascii="宋体" w:hAnsi="宋体" w:cs="宋体"/>
          <w:szCs w:val="21"/>
        </w:rPr>
      </w:pPr>
      <w:r>
        <w:rPr>
          <w:rFonts w:hint="eastAsia" w:ascii="宋体" w:hAnsi="宋体" w:cs="宋体"/>
          <w:szCs w:val="21"/>
        </w:rPr>
        <w:t>10.2.1.9处于被责令停业期内的；</w:t>
      </w:r>
    </w:p>
    <w:p>
      <w:pPr>
        <w:spacing w:line="360" w:lineRule="auto"/>
        <w:ind w:firstLine="420" w:firstLineChars="200"/>
        <w:rPr>
          <w:rFonts w:ascii="宋体" w:hAnsi="宋体" w:cs="宋体"/>
          <w:szCs w:val="21"/>
        </w:rPr>
      </w:pPr>
      <w:r>
        <w:rPr>
          <w:rFonts w:hint="eastAsia" w:ascii="宋体" w:hAnsi="宋体" w:cs="宋体"/>
          <w:szCs w:val="21"/>
        </w:rPr>
        <w:t>10.2.1.10处于被暂停或取消竞投资格期内的；</w:t>
      </w:r>
    </w:p>
    <w:p>
      <w:pPr>
        <w:spacing w:line="360" w:lineRule="auto"/>
        <w:ind w:firstLine="420" w:firstLineChars="200"/>
        <w:rPr>
          <w:rFonts w:ascii="宋体" w:hAnsi="宋体" w:cs="宋体"/>
          <w:bCs/>
          <w:szCs w:val="21"/>
        </w:rPr>
      </w:pPr>
      <w:r>
        <w:rPr>
          <w:rFonts w:hint="eastAsia" w:ascii="宋体" w:hAnsi="宋体" w:cs="宋体"/>
          <w:szCs w:val="21"/>
        </w:rPr>
        <w:t>10.2.1.11处于财产被接管或冻结期内的；</w:t>
      </w:r>
    </w:p>
    <w:p>
      <w:pPr>
        <w:spacing w:line="360" w:lineRule="auto"/>
        <w:ind w:firstLine="420" w:firstLineChars="200"/>
        <w:rPr>
          <w:rFonts w:ascii="宋体" w:hAnsi="宋体" w:cs="宋体"/>
          <w:szCs w:val="21"/>
        </w:rPr>
      </w:pPr>
      <w:r>
        <w:rPr>
          <w:rFonts w:hint="eastAsia" w:ascii="宋体" w:hAnsi="宋体" w:cs="宋体"/>
          <w:szCs w:val="21"/>
        </w:rPr>
        <w:t>10.2.1.12未按项目需求书指定时间、地点提交竞投文件的；</w:t>
      </w:r>
    </w:p>
    <w:p>
      <w:pPr>
        <w:spacing w:line="360" w:lineRule="auto"/>
        <w:ind w:firstLine="420" w:firstLineChars="200"/>
        <w:rPr>
          <w:rFonts w:ascii="宋体" w:hAnsi="宋体" w:cs="宋体"/>
          <w:szCs w:val="21"/>
        </w:rPr>
      </w:pPr>
      <w:r>
        <w:rPr>
          <w:rFonts w:hint="eastAsia" w:ascii="宋体" w:hAnsi="宋体" w:cs="宋体"/>
          <w:szCs w:val="21"/>
        </w:rPr>
        <w:t>10.2.1.13竞投单位的法定代表人或法定授权代理人未按时到竞投会现场；</w:t>
      </w:r>
    </w:p>
    <w:p>
      <w:pPr>
        <w:spacing w:line="360" w:lineRule="auto"/>
        <w:ind w:firstLine="420" w:firstLineChars="200"/>
        <w:rPr>
          <w:rFonts w:ascii="宋体" w:hAnsi="宋体" w:cs="宋体"/>
          <w:szCs w:val="21"/>
        </w:rPr>
      </w:pPr>
      <w:r>
        <w:rPr>
          <w:rFonts w:hint="eastAsia" w:ascii="宋体" w:hAnsi="宋体" w:cs="宋体"/>
          <w:szCs w:val="21"/>
        </w:rPr>
        <w:t>10.2.1.14法定代表人参加竞投会时，未能当场递交法定代表人证明书或法定代表人证明书上未盖竞投单位的公章；或法定代表人未当场出示身份证原件；</w:t>
      </w:r>
    </w:p>
    <w:p>
      <w:pPr>
        <w:spacing w:line="360" w:lineRule="auto"/>
        <w:ind w:firstLine="420" w:firstLineChars="200"/>
        <w:rPr>
          <w:rFonts w:ascii="宋体" w:hAnsi="宋体" w:cs="宋体"/>
          <w:szCs w:val="21"/>
        </w:rPr>
      </w:pPr>
      <w:r>
        <w:rPr>
          <w:rFonts w:hint="eastAsia" w:ascii="宋体" w:hAnsi="宋体" w:cs="宋体"/>
          <w:szCs w:val="21"/>
        </w:rPr>
        <w:t>10.2.1.15法定代表人不能到场而由法定授权代理人参加时，未能当场递交无法定代表人证明书或无法人授权委托证明书；或法定代表人证明书上未盖竞投单位公章；或法人授权委托证明书上无法定代表人的签字或未加盖竞投单位的公章；或委托的代理人未当场出示身份证原件；</w:t>
      </w:r>
    </w:p>
    <w:p>
      <w:pPr>
        <w:spacing w:line="360" w:lineRule="auto"/>
        <w:ind w:firstLine="420" w:firstLineChars="200"/>
        <w:rPr>
          <w:rFonts w:ascii="宋体" w:hAnsi="宋体" w:cs="宋体"/>
          <w:szCs w:val="21"/>
        </w:rPr>
      </w:pPr>
      <w:r>
        <w:rPr>
          <w:rFonts w:hint="eastAsia" w:ascii="宋体" w:hAnsi="宋体" w:cs="宋体"/>
          <w:szCs w:val="21"/>
        </w:rPr>
        <w:t>10.2.1.16递交的竞投文件未密封的；</w:t>
      </w:r>
    </w:p>
    <w:p>
      <w:pPr>
        <w:spacing w:line="360" w:lineRule="auto"/>
        <w:ind w:firstLine="420" w:firstLineChars="200"/>
        <w:rPr>
          <w:rFonts w:ascii="宋体" w:hAnsi="宋体" w:cs="宋体"/>
          <w:szCs w:val="21"/>
        </w:rPr>
      </w:pPr>
      <w:r>
        <w:rPr>
          <w:rFonts w:hint="eastAsia" w:ascii="宋体" w:hAnsi="宋体" w:cs="宋体"/>
          <w:szCs w:val="21"/>
        </w:rPr>
        <w:t>10.2.1.17递交的竞投文件未按项目需求书第二章第4.1.1项或第4.1.2项要求密封和加写标记的；</w:t>
      </w:r>
    </w:p>
    <w:p>
      <w:pPr>
        <w:spacing w:line="360" w:lineRule="auto"/>
        <w:ind w:firstLine="420" w:firstLineChars="200"/>
        <w:rPr>
          <w:rFonts w:ascii="宋体" w:hAnsi="宋体" w:cs="宋体"/>
          <w:szCs w:val="21"/>
        </w:rPr>
      </w:pPr>
      <w:r>
        <w:rPr>
          <w:rFonts w:hint="eastAsia" w:ascii="宋体" w:hAnsi="宋体" w:cs="宋体"/>
          <w:szCs w:val="21"/>
        </w:rPr>
        <w:t>10.2.1.18竞投文件封面未标注项目名称、“竞投文件”字样或没有法定代表人（法定授权代理人）签字或没有加盖单位公章的；</w:t>
      </w:r>
    </w:p>
    <w:p>
      <w:pPr>
        <w:spacing w:line="360" w:lineRule="auto"/>
        <w:ind w:firstLine="422" w:firstLineChars="200"/>
        <w:rPr>
          <w:rFonts w:ascii="宋体" w:hAnsi="宋体" w:cs="宋体"/>
          <w:b/>
          <w:szCs w:val="21"/>
        </w:rPr>
      </w:pPr>
      <w:r>
        <w:rPr>
          <w:rFonts w:hint="eastAsia" w:ascii="宋体" w:hAnsi="宋体" w:cs="宋体"/>
          <w:b/>
          <w:szCs w:val="21"/>
        </w:rPr>
        <w:t>10.2.1.19未按竞投须知前附表8.5规定，竞投会前未提交相关原件查验的；</w:t>
      </w:r>
    </w:p>
    <w:p>
      <w:pPr>
        <w:spacing w:line="360" w:lineRule="auto"/>
        <w:ind w:firstLine="420" w:firstLineChars="200"/>
        <w:rPr>
          <w:rFonts w:ascii="宋体" w:hAnsi="宋体" w:cs="宋体"/>
          <w:szCs w:val="21"/>
        </w:rPr>
      </w:pPr>
      <w:r>
        <w:rPr>
          <w:rFonts w:hint="eastAsia" w:ascii="宋体" w:hAnsi="宋体" w:cs="宋体"/>
          <w:kern w:val="0"/>
          <w:szCs w:val="21"/>
        </w:rPr>
        <w:t>10.2.1.20</w:t>
      </w:r>
      <w:r>
        <w:rPr>
          <w:rFonts w:hint="eastAsia" w:ascii="宋体" w:hAnsi="宋体" w:cs="宋体"/>
          <w:szCs w:val="21"/>
        </w:rPr>
        <w:t>未按规定缴纳竞投保证金的；</w:t>
      </w:r>
    </w:p>
    <w:p>
      <w:pPr>
        <w:spacing w:line="360" w:lineRule="auto"/>
        <w:ind w:firstLine="422" w:firstLineChars="200"/>
        <w:rPr>
          <w:rFonts w:ascii="宋体" w:hAnsi="宋体" w:cs="宋体"/>
          <w:b/>
          <w:szCs w:val="21"/>
        </w:rPr>
      </w:pPr>
      <w:r>
        <w:rPr>
          <w:rFonts w:hint="eastAsia" w:ascii="宋体" w:hAnsi="宋体" w:cs="宋体"/>
          <w:b/>
          <w:szCs w:val="21"/>
        </w:rPr>
        <w:t>10.2.2 竞投单位有下列情形之一的，其竞投文件将被否决：</w:t>
      </w:r>
    </w:p>
    <w:p>
      <w:pPr>
        <w:spacing w:line="360" w:lineRule="auto"/>
        <w:ind w:firstLine="420" w:firstLineChars="200"/>
        <w:rPr>
          <w:rFonts w:ascii="宋体" w:hAnsi="宋体" w:cs="宋体"/>
          <w:bCs/>
          <w:szCs w:val="21"/>
          <w:u w:val="single"/>
        </w:rPr>
      </w:pPr>
      <w:r>
        <w:rPr>
          <w:rFonts w:hint="eastAsia" w:ascii="宋体" w:hAnsi="宋体" w:cs="宋体"/>
          <w:szCs w:val="21"/>
        </w:rPr>
        <w:t>10.2.2.1</w:t>
      </w:r>
      <w:r>
        <w:rPr>
          <w:rFonts w:hint="eastAsia" w:ascii="宋体" w:hAnsi="宋体" w:cs="宋体"/>
          <w:bCs/>
          <w:szCs w:val="21"/>
        </w:rPr>
        <w:t>竞投单位以他人的名义竞投或串通竞投、弄虚作假、夸大内容竞投的；</w:t>
      </w:r>
    </w:p>
    <w:p>
      <w:pPr>
        <w:spacing w:line="360" w:lineRule="auto"/>
        <w:ind w:firstLine="420" w:firstLineChars="200"/>
        <w:rPr>
          <w:rFonts w:ascii="宋体" w:hAnsi="宋体" w:cs="宋体"/>
          <w:szCs w:val="21"/>
        </w:rPr>
      </w:pPr>
      <w:r>
        <w:rPr>
          <w:rFonts w:hint="eastAsia" w:ascii="宋体" w:hAnsi="宋体" w:cs="宋体"/>
          <w:szCs w:val="21"/>
        </w:rPr>
        <w:t>10.2.2.2竞投文件未加盖单位公章或未有法定代表人或者被授权人签名的；</w:t>
      </w:r>
    </w:p>
    <w:p>
      <w:pPr>
        <w:spacing w:line="360" w:lineRule="auto"/>
        <w:ind w:firstLine="420" w:firstLineChars="200"/>
        <w:rPr>
          <w:rFonts w:ascii="宋体" w:hAnsi="宋体" w:cs="宋体"/>
          <w:szCs w:val="21"/>
        </w:rPr>
      </w:pPr>
      <w:r>
        <w:rPr>
          <w:rFonts w:hint="eastAsia" w:ascii="宋体" w:hAnsi="宋体" w:cs="宋体"/>
          <w:szCs w:val="21"/>
        </w:rPr>
        <w:t>10.2.2.3竞投文件内容字迹模糊、无法辨认的；</w:t>
      </w:r>
    </w:p>
    <w:p>
      <w:pPr>
        <w:spacing w:line="360" w:lineRule="auto"/>
        <w:ind w:firstLine="420" w:firstLineChars="200"/>
        <w:rPr>
          <w:rFonts w:ascii="宋体" w:hAnsi="宋体" w:cs="宋体"/>
          <w:szCs w:val="21"/>
        </w:rPr>
      </w:pPr>
      <w:r>
        <w:rPr>
          <w:rFonts w:hint="eastAsia" w:ascii="宋体" w:hAnsi="宋体" w:cs="宋体"/>
          <w:szCs w:val="21"/>
        </w:rPr>
        <w:t>10.2.2.4项目需求书有规定，实质上符合项目需求书要求，但在个别地方存在遗漏或者提供了不完整的，评审委员会要求该竞投单位在评审结束前予以澄清、说明或补正，竞投单位拒绝澄清、说明或补正的；</w:t>
      </w:r>
    </w:p>
    <w:p>
      <w:pPr>
        <w:spacing w:line="360" w:lineRule="auto"/>
        <w:ind w:firstLine="420" w:firstLineChars="200"/>
        <w:rPr>
          <w:rFonts w:ascii="宋体" w:hAnsi="宋体" w:cs="宋体"/>
          <w:szCs w:val="21"/>
        </w:rPr>
      </w:pPr>
      <w:r>
        <w:rPr>
          <w:rFonts w:hint="eastAsia" w:ascii="宋体" w:hAnsi="宋体" w:cs="宋体"/>
          <w:szCs w:val="21"/>
        </w:rPr>
        <w:t>10.2.2.5不同竞投单位提交的竞投文件有两份及以上内容雷同的；</w:t>
      </w:r>
    </w:p>
    <w:p>
      <w:pPr>
        <w:spacing w:line="360" w:lineRule="auto"/>
        <w:ind w:firstLine="420" w:firstLineChars="200"/>
        <w:rPr>
          <w:rFonts w:ascii="宋体" w:hAnsi="宋体" w:cs="宋体"/>
          <w:b/>
          <w:szCs w:val="21"/>
        </w:rPr>
      </w:pPr>
      <w:r>
        <w:rPr>
          <w:rFonts w:hint="eastAsia" w:ascii="宋体" w:hAnsi="宋体" w:cs="宋体"/>
          <w:szCs w:val="21"/>
        </w:rPr>
        <w:t>10.2.2.6竞投单位递交两份或多份内容不同的竞投文件的（竞投文件另有规定除外）；</w:t>
      </w:r>
    </w:p>
    <w:p>
      <w:pPr>
        <w:spacing w:line="360" w:lineRule="auto"/>
        <w:ind w:firstLine="420" w:firstLineChars="200"/>
        <w:rPr>
          <w:rFonts w:ascii="宋体" w:hAnsi="宋体" w:cs="宋体"/>
          <w:b/>
          <w:szCs w:val="21"/>
        </w:rPr>
      </w:pPr>
      <w:r>
        <w:rPr>
          <w:rFonts w:hint="eastAsia" w:ascii="宋体" w:hAnsi="宋体" w:cs="宋体"/>
          <w:szCs w:val="21"/>
        </w:rPr>
        <w:t>10.2.2.7竞投文件不满足项目需求书规定数量的；</w:t>
      </w:r>
    </w:p>
    <w:p>
      <w:pPr>
        <w:spacing w:line="360" w:lineRule="auto"/>
        <w:ind w:firstLine="420" w:firstLineChars="200"/>
        <w:rPr>
          <w:rFonts w:ascii="宋体" w:hAnsi="宋体" w:cs="宋体"/>
          <w:szCs w:val="21"/>
        </w:rPr>
      </w:pPr>
      <w:r>
        <w:rPr>
          <w:rFonts w:hint="eastAsia" w:ascii="宋体" w:hAnsi="宋体" w:cs="宋体"/>
          <w:szCs w:val="21"/>
        </w:rPr>
        <w:t>10.2.2.8竞投文件上标明的竞投单位资格与报名时的竞投申请人资格发生实质性下降，已下降到低于项目需求书要求的资格条件；或竞投单位名称与报名时不一致的；</w:t>
      </w:r>
    </w:p>
    <w:p>
      <w:pPr>
        <w:spacing w:line="360" w:lineRule="auto"/>
        <w:ind w:firstLine="420" w:firstLineChars="200"/>
        <w:rPr>
          <w:rFonts w:ascii="宋体" w:hAnsi="宋体" w:cs="宋体"/>
          <w:szCs w:val="21"/>
        </w:rPr>
      </w:pPr>
      <w:r>
        <w:rPr>
          <w:rFonts w:hint="eastAsia" w:ascii="宋体" w:hAnsi="宋体" w:cs="宋体"/>
          <w:szCs w:val="21"/>
        </w:rPr>
        <w:t>10.2.2.9未按项目需求书10.1《项目管理机构主要人员配置表》中提供</w:t>
      </w:r>
      <w:r>
        <w:rPr>
          <w:rFonts w:hint="eastAsia" w:ascii="宋体" w:hAnsi="宋体" w:cs="宋体"/>
          <w:bCs/>
          <w:szCs w:val="21"/>
        </w:rPr>
        <w:t>项目管理机构主要人员，或未按要求提交齐全、合法、真实、有效的资料</w:t>
      </w:r>
      <w:r>
        <w:rPr>
          <w:rFonts w:hint="eastAsia" w:ascii="宋体" w:hAnsi="宋体" w:cs="宋体"/>
          <w:szCs w:val="21"/>
        </w:rPr>
        <w:t>，或未按要求提供所有人员社保缴费证明原件的（原件不需要放入密封袋内）；</w:t>
      </w:r>
    </w:p>
    <w:p>
      <w:pPr>
        <w:spacing w:line="360" w:lineRule="auto"/>
        <w:ind w:firstLine="420" w:firstLineChars="200"/>
        <w:rPr>
          <w:rFonts w:ascii="宋体" w:hAnsi="宋体" w:cs="宋体"/>
          <w:dstrike/>
          <w:szCs w:val="21"/>
        </w:rPr>
      </w:pPr>
      <w:r>
        <w:rPr>
          <w:rFonts w:hint="eastAsia" w:ascii="宋体" w:hAnsi="宋体" w:cs="宋体"/>
          <w:szCs w:val="21"/>
        </w:rPr>
        <w:t>10.2.2.10总监理工程师的注册单位与竞投单位不符或资格无效；</w:t>
      </w:r>
    </w:p>
    <w:p>
      <w:pPr>
        <w:spacing w:line="360" w:lineRule="auto"/>
        <w:ind w:firstLine="420" w:firstLineChars="200"/>
        <w:rPr>
          <w:rFonts w:ascii="宋体" w:hAnsi="宋体" w:cs="宋体"/>
          <w:szCs w:val="21"/>
          <w:u w:val="single"/>
        </w:rPr>
      </w:pPr>
      <w:r>
        <w:rPr>
          <w:rFonts w:hint="eastAsia" w:ascii="宋体" w:hAnsi="宋体" w:cs="宋体"/>
          <w:szCs w:val="21"/>
        </w:rPr>
        <w:t>10.2.2.11竞投报价（费率）有算术错误的，评审委员会根据项目需求书约定对竞投报价（费率）进行修正，修正的价格（费率）经竞投单位书面确认后具有约束力，竞投单位不接受修正价格（费率）的；</w:t>
      </w:r>
    </w:p>
    <w:p>
      <w:pPr>
        <w:spacing w:line="360" w:lineRule="auto"/>
        <w:ind w:firstLine="420" w:firstLineChars="200"/>
        <w:rPr>
          <w:rFonts w:ascii="宋体" w:hAnsi="宋体" w:cs="宋体"/>
          <w:szCs w:val="21"/>
        </w:rPr>
      </w:pPr>
      <w:r>
        <w:rPr>
          <w:rFonts w:hint="eastAsia" w:ascii="宋体" w:hAnsi="宋体" w:cs="宋体"/>
          <w:szCs w:val="21"/>
        </w:rPr>
        <w:t>10.2.2.12不按评审委员会要求澄清、说明或补正的；</w:t>
      </w:r>
    </w:p>
    <w:p>
      <w:pPr>
        <w:spacing w:line="360" w:lineRule="auto"/>
        <w:ind w:firstLine="420" w:firstLineChars="200"/>
        <w:rPr>
          <w:rFonts w:ascii="宋体" w:hAnsi="宋体" w:cs="宋体"/>
          <w:szCs w:val="21"/>
        </w:rPr>
      </w:pPr>
      <w:r>
        <w:rPr>
          <w:rFonts w:hint="eastAsia" w:ascii="宋体" w:hAnsi="宋体" w:cs="宋体"/>
          <w:szCs w:val="21"/>
        </w:rPr>
        <w:t>10.2.2.13竞投报价一览表没有依据本项目需求书第七章《竞投文件格式》（三）“经济竞投文件”中附表一提供格式填写，或没有按要求加盖竞投单位公章以及由法定代表人或法定授权代理人签名的；</w:t>
      </w:r>
    </w:p>
    <w:p>
      <w:pPr>
        <w:spacing w:line="360" w:lineRule="auto"/>
        <w:ind w:firstLine="420" w:firstLineChars="200"/>
        <w:rPr>
          <w:rFonts w:ascii="宋体" w:hAnsi="宋体" w:cs="宋体"/>
          <w:szCs w:val="21"/>
        </w:rPr>
      </w:pPr>
      <w:r>
        <w:rPr>
          <w:rFonts w:hint="eastAsia" w:ascii="宋体" w:hAnsi="宋体" w:cs="宋体"/>
          <w:szCs w:val="21"/>
        </w:rPr>
        <w:t>10.2.2.14竞投报价（费率）超过竞投报价（费率）上限值的；</w:t>
      </w:r>
    </w:p>
    <w:p>
      <w:pPr>
        <w:spacing w:line="360" w:lineRule="auto"/>
        <w:ind w:firstLine="420" w:firstLineChars="200"/>
        <w:rPr>
          <w:rFonts w:ascii="宋体" w:hAnsi="宋体" w:cs="宋体"/>
          <w:szCs w:val="21"/>
        </w:rPr>
      </w:pPr>
      <w:r>
        <w:rPr>
          <w:rFonts w:hint="eastAsia" w:ascii="宋体" w:hAnsi="宋体" w:cs="宋体"/>
          <w:szCs w:val="21"/>
        </w:rPr>
        <w:t>10.2.2.15任何报价（费率）出现负数的；</w:t>
      </w:r>
    </w:p>
    <w:p>
      <w:pPr>
        <w:spacing w:line="360" w:lineRule="auto"/>
        <w:ind w:firstLine="420" w:firstLineChars="200"/>
        <w:rPr>
          <w:rFonts w:ascii="宋体" w:hAnsi="宋体" w:cs="宋体"/>
          <w:szCs w:val="21"/>
        </w:rPr>
      </w:pPr>
      <w:r>
        <w:rPr>
          <w:rFonts w:hint="eastAsia" w:ascii="宋体" w:hAnsi="宋体" w:cs="宋体"/>
          <w:szCs w:val="21"/>
        </w:rPr>
        <w:t>10.2.2.16</w:t>
      </w:r>
      <w:r>
        <w:rPr>
          <w:rFonts w:hint="eastAsia" w:ascii="宋体" w:hAnsi="宋体" w:cs="宋体"/>
          <w:bCs/>
          <w:szCs w:val="21"/>
        </w:rPr>
        <w:t>竞投单位的商务技术竞投文件标内的承诺书内容没有按照项目需求书要求填写，或竞投单位的商务技术竞投文件标内的承诺书内容与项目需求书中承诺书内容不一致的</w:t>
      </w:r>
      <w:r>
        <w:rPr>
          <w:rFonts w:hint="eastAsia" w:ascii="宋体" w:hAnsi="宋体" w:cs="宋体"/>
          <w:szCs w:val="21"/>
        </w:rPr>
        <w:t>，或没有按要求加盖竞投单位公章以及由法定代表人或法定授权代理人签名的；</w:t>
      </w:r>
    </w:p>
    <w:p>
      <w:pPr>
        <w:spacing w:line="360" w:lineRule="auto"/>
        <w:ind w:firstLine="420" w:firstLineChars="200"/>
        <w:rPr>
          <w:rFonts w:ascii="宋体" w:hAnsi="宋体" w:cs="宋体"/>
          <w:bCs/>
          <w:color w:val="auto"/>
          <w:szCs w:val="21"/>
        </w:rPr>
      </w:pPr>
      <w:r>
        <w:rPr>
          <w:rFonts w:hint="eastAsia" w:ascii="宋体" w:hAnsi="宋体" w:cs="宋体"/>
          <w:szCs w:val="21"/>
        </w:rPr>
        <w:t>10.2.</w:t>
      </w:r>
      <w:r>
        <w:rPr>
          <w:rFonts w:hint="eastAsia" w:ascii="宋体" w:hAnsi="宋体" w:cs="宋体"/>
          <w:color w:val="auto"/>
          <w:szCs w:val="21"/>
        </w:rPr>
        <w:t>2.17竞投单位资格条件不符合国家有关规定。</w:t>
      </w:r>
    </w:p>
    <w:p>
      <w:pPr>
        <w:pStyle w:val="5"/>
        <w:rPr>
          <w:color w:val="auto"/>
        </w:rPr>
      </w:pPr>
      <w:r>
        <w:rPr>
          <w:rFonts w:hint="eastAsia" w:ascii="宋体" w:hAnsi="宋体" w:cs="宋体"/>
          <w:color w:val="auto"/>
          <w:szCs w:val="21"/>
        </w:rPr>
        <w:t xml:space="preserve">10.3 竞投报价（费率）上限值 </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10.3.1 </w:t>
      </w:r>
      <w:r>
        <w:rPr>
          <w:rFonts w:hint="eastAsia" w:ascii="宋体" w:hAnsi="宋体"/>
          <w:color w:val="auto"/>
          <w:szCs w:val="21"/>
        </w:rPr>
        <w:t>项目总投资：约</w:t>
      </w:r>
      <w:r>
        <w:rPr>
          <w:rFonts w:hint="eastAsia" w:ascii="宋体" w:hAnsi="宋体" w:cs="宋体"/>
          <w:color w:val="auto"/>
          <w:kern w:val="0"/>
          <w:szCs w:val="21"/>
        </w:rPr>
        <w:t>12717.37</w:t>
      </w:r>
      <w:r>
        <w:rPr>
          <w:rFonts w:hint="eastAsia" w:ascii="宋体" w:hAnsi="宋体" w:cs="宋体"/>
          <w:color w:val="auto"/>
          <w:szCs w:val="21"/>
        </w:rPr>
        <w:t>万元</w:t>
      </w:r>
      <w:r>
        <w:rPr>
          <w:rFonts w:hint="eastAsia" w:ascii="宋体" w:hAnsi="宋体"/>
          <w:color w:val="auto"/>
          <w:szCs w:val="21"/>
        </w:rPr>
        <w:t>，</w:t>
      </w:r>
      <w:r>
        <w:rPr>
          <w:rFonts w:hint="eastAsia" w:ascii="宋体" w:hAnsi="宋体" w:cs="宋体"/>
          <w:color w:val="auto"/>
          <w:szCs w:val="21"/>
        </w:rPr>
        <w:t>其中建安工程费用8000.00万元，</w:t>
      </w:r>
      <w:r>
        <w:rPr>
          <w:rFonts w:hint="eastAsia" w:ascii="宋体" w:hAnsi="宋体" w:cs="Arial"/>
          <w:color w:val="auto"/>
          <w:szCs w:val="21"/>
        </w:rPr>
        <w:t>本次公开选择项目监理费总报价上限为</w:t>
      </w:r>
      <w:r>
        <w:rPr>
          <w:rFonts w:hint="eastAsia" w:ascii="宋体" w:hAnsi="宋体"/>
          <w:color w:val="auto"/>
          <w:sz w:val="21"/>
          <w:szCs w:val="21"/>
          <w:lang w:val="en-US" w:eastAsia="zh-CN"/>
        </w:rPr>
        <w:t>353855.00</w:t>
      </w:r>
      <w:r>
        <w:rPr>
          <w:rFonts w:hint="eastAsia" w:ascii="宋体" w:hAnsi="宋体"/>
          <w:color w:val="auto"/>
          <w:szCs w:val="21"/>
        </w:rPr>
        <w:t>元</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10.3.2 竞投报价（费率）上限值为</w:t>
      </w:r>
      <w:r>
        <w:rPr>
          <w:rFonts w:hint="eastAsia" w:ascii="宋体" w:hAnsi="宋体"/>
          <w:color w:val="auto"/>
          <w:sz w:val="21"/>
          <w:szCs w:val="21"/>
          <w:lang w:val="en-US" w:eastAsia="zh-CN"/>
        </w:rPr>
        <w:t>353855.00</w:t>
      </w:r>
      <w:r>
        <w:rPr>
          <w:rFonts w:hint="eastAsia" w:ascii="宋体" w:hAnsi="宋体" w:cs="宋体"/>
          <w:color w:val="auto"/>
          <w:szCs w:val="21"/>
        </w:rPr>
        <w:t>元。</w:t>
      </w:r>
    </w:p>
    <w:p>
      <w:pPr>
        <w:pStyle w:val="5"/>
        <w:rPr>
          <w:rFonts w:ascii="宋体" w:hAnsi="宋体" w:cs="宋体"/>
          <w:color w:val="auto"/>
        </w:rPr>
      </w:pPr>
      <w:r>
        <w:rPr>
          <w:rFonts w:hint="eastAsia" w:ascii="宋体" w:hAnsi="宋体" w:cs="宋体"/>
          <w:color w:val="auto"/>
          <w:szCs w:val="21"/>
        </w:rPr>
        <w:t xml:space="preserve">10.4 </w:t>
      </w:r>
      <w:r>
        <w:rPr>
          <w:rFonts w:hint="eastAsia" w:ascii="宋体" w:hAnsi="宋体" w:cs="宋体"/>
          <w:color w:val="auto"/>
        </w:rPr>
        <w:t>需要补充的其他内容</w:t>
      </w:r>
    </w:p>
    <w:p>
      <w:pPr>
        <w:widowControl/>
        <w:tabs>
          <w:tab w:val="left" w:pos="1260"/>
        </w:tabs>
        <w:spacing w:line="360" w:lineRule="auto"/>
        <w:ind w:firstLine="420" w:firstLineChars="200"/>
        <w:jc w:val="left"/>
        <w:rPr>
          <w:rFonts w:ascii="宋体" w:hAnsi="宋体" w:cs="宋体"/>
          <w:color w:val="auto"/>
          <w:szCs w:val="21"/>
        </w:rPr>
      </w:pPr>
      <w:r>
        <w:rPr>
          <w:rFonts w:hint="eastAsia" w:ascii="宋体" w:hAnsi="宋体" w:cs="宋体"/>
          <w:color w:val="auto"/>
          <w:szCs w:val="21"/>
        </w:rPr>
        <w:t>（1）中选人应执行中建通[2012]117号文《关于加强房屋建筑和市政基础设施工程项目招标中标后监督检查的通知》的有关规定。</w:t>
      </w:r>
    </w:p>
    <w:p>
      <w:pPr>
        <w:widowControl/>
        <w:tabs>
          <w:tab w:val="left" w:pos="1260"/>
        </w:tabs>
        <w:spacing w:line="360" w:lineRule="auto"/>
        <w:ind w:firstLine="420" w:firstLineChars="200"/>
        <w:jc w:val="left"/>
        <w:rPr>
          <w:rFonts w:ascii="宋体" w:hAnsi="宋体" w:cs="宋体"/>
          <w:szCs w:val="21"/>
        </w:rPr>
      </w:pPr>
      <w:r>
        <w:rPr>
          <w:rFonts w:hint="eastAsia" w:ascii="宋体" w:hAnsi="宋体" w:cs="宋体"/>
          <w:color w:val="auto"/>
          <w:szCs w:val="21"/>
        </w:rPr>
        <w:t>（2）由于</w:t>
      </w:r>
      <w:r>
        <w:rPr>
          <w:rFonts w:hint="eastAsia" w:ascii="宋体" w:hAnsi="宋体" w:cs="宋体"/>
          <w:color w:val="auto"/>
        </w:rPr>
        <w:t>建设单位</w:t>
      </w:r>
      <w:r>
        <w:rPr>
          <w:rFonts w:hint="eastAsia" w:ascii="宋体" w:hAnsi="宋体" w:cs="宋体"/>
          <w:color w:val="auto"/>
          <w:szCs w:val="21"/>
        </w:rPr>
        <w:t>或承包人的原因使监理工作受到阻碍或延误，以致发生了附加工作或延长了持续时间，则监理人应当将此情况与可能产</w:t>
      </w:r>
      <w:r>
        <w:rPr>
          <w:rFonts w:hint="eastAsia" w:ascii="宋体" w:hAnsi="宋体" w:cs="宋体"/>
          <w:szCs w:val="21"/>
        </w:rPr>
        <w:t>生的影响及时通知</w:t>
      </w:r>
      <w:r>
        <w:rPr>
          <w:rFonts w:hint="eastAsia" w:ascii="宋体" w:hAnsi="宋体" w:cs="宋体"/>
        </w:rPr>
        <w:t>建设单位</w:t>
      </w:r>
      <w:r>
        <w:rPr>
          <w:rFonts w:hint="eastAsia" w:ascii="宋体" w:hAnsi="宋体" w:cs="宋体"/>
          <w:szCs w:val="21"/>
        </w:rPr>
        <w:t>。完成监理业务的时间相应延长，且工期延长不另增加监理费用。项目发生停工时，建设单位和承包人书面确定现场人员调整。</w:t>
      </w:r>
    </w:p>
    <w:p>
      <w:pPr>
        <w:spacing w:line="360" w:lineRule="auto"/>
        <w:ind w:firstLine="420" w:firstLineChars="200"/>
        <w:rPr>
          <w:rFonts w:ascii="宋体" w:hAnsi="宋体" w:cs="宋体"/>
        </w:rPr>
      </w:pPr>
      <w:r>
        <w:rPr>
          <w:rFonts w:hint="eastAsia" w:ascii="宋体" w:hAnsi="宋体" w:cs="宋体"/>
        </w:rPr>
        <w:t>（3）监理人应组建满足工作需要的项目监理机构，配备必要的检测设备。项目监理机构的主要人员应具有相应的资格条件。</w:t>
      </w:r>
    </w:p>
    <w:p>
      <w:pPr>
        <w:spacing w:line="360" w:lineRule="auto"/>
        <w:ind w:firstLine="420" w:firstLineChars="200"/>
        <w:rPr>
          <w:rFonts w:ascii="宋体" w:hAnsi="宋体" w:cs="宋体"/>
        </w:rPr>
      </w:pPr>
      <w:r>
        <w:rPr>
          <w:rFonts w:hint="eastAsia" w:ascii="宋体" w:hAnsi="宋体" w:cs="宋体"/>
        </w:rPr>
        <w:t>（4）合同履行过程中，总监理工程师及重要岗位监理人员应保持相对稳定，以保证监理工作正常进行。</w:t>
      </w:r>
    </w:p>
    <w:p>
      <w:pPr>
        <w:spacing w:line="360" w:lineRule="auto"/>
        <w:ind w:firstLine="420" w:firstLineChars="200"/>
        <w:rPr>
          <w:rFonts w:ascii="宋体" w:hAnsi="宋体" w:cs="宋体"/>
        </w:rPr>
      </w:pPr>
      <w:r>
        <w:rPr>
          <w:rFonts w:hint="eastAsia" w:ascii="宋体" w:hAnsi="宋体" w:cs="宋体"/>
        </w:rPr>
        <w:t>（5）监理人可根据工程进展和工作需要调整项目监理机构人员。监理人更换总监理工程师时，应提前7天向建设单位书面报告，经建设单位同意后方可更换；监理人更换项目监理机构其他监理人员，应以相当资格与能力的人员替换，并通知建设单位。</w:t>
      </w:r>
    </w:p>
    <w:p>
      <w:pPr>
        <w:spacing w:line="360" w:lineRule="auto"/>
        <w:ind w:firstLine="420" w:firstLineChars="200"/>
        <w:rPr>
          <w:rFonts w:ascii="宋体" w:hAnsi="宋体" w:cs="宋体"/>
        </w:rPr>
      </w:pPr>
      <w:r>
        <w:rPr>
          <w:rFonts w:hint="eastAsia" w:ascii="宋体" w:hAnsi="宋体" w:cs="宋体"/>
        </w:rPr>
        <w:t>（6）监理人应及时更换有下列情形之一的监理人员：</w:t>
      </w:r>
    </w:p>
    <w:p>
      <w:pPr>
        <w:spacing w:line="360" w:lineRule="auto"/>
        <w:ind w:firstLine="420" w:firstLineChars="200"/>
        <w:rPr>
          <w:rFonts w:ascii="宋体" w:hAnsi="宋体" w:cs="宋体"/>
        </w:rPr>
      </w:pPr>
      <w:r>
        <w:rPr>
          <w:rFonts w:hint="eastAsia" w:ascii="宋体" w:hAnsi="宋体" w:cs="宋体"/>
        </w:rPr>
        <w:t>1）严重过失行为的；</w:t>
      </w:r>
    </w:p>
    <w:p>
      <w:pPr>
        <w:spacing w:line="360" w:lineRule="auto"/>
        <w:ind w:firstLine="420" w:firstLineChars="200"/>
        <w:rPr>
          <w:rFonts w:ascii="宋体" w:hAnsi="宋体" w:cs="宋体"/>
        </w:rPr>
      </w:pPr>
      <w:r>
        <w:rPr>
          <w:rFonts w:hint="eastAsia" w:ascii="宋体" w:hAnsi="宋体" w:cs="宋体"/>
        </w:rPr>
        <w:t>2）有违法行为不能履行职责的；</w:t>
      </w:r>
    </w:p>
    <w:p>
      <w:pPr>
        <w:spacing w:line="360" w:lineRule="auto"/>
        <w:ind w:firstLine="420" w:firstLineChars="200"/>
        <w:rPr>
          <w:rFonts w:ascii="宋体" w:hAnsi="宋体" w:cs="宋体"/>
        </w:rPr>
      </w:pPr>
      <w:r>
        <w:rPr>
          <w:rFonts w:hint="eastAsia" w:ascii="宋体" w:hAnsi="宋体" w:cs="宋体"/>
        </w:rPr>
        <w:t>3）涉嫌犯罪的；</w:t>
      </w:r>
    </w:p>
    <w:p>
      <w:pPr>
        <w:spacing w:line="360" w:lineRule="auto"/>
        <w:ind w:firstLine="420" w:firstLineChars="200"/>
        <w:rPr>
          <w:rFonts w:ascii="宋体" w:hAnsi="宋体" w:cs="宋体"/>
        </w:rPr>
      </w:pPr>
      <w:r>
        <w:rPr>
          <w:rFonts w:hint="eastAsia" w:ascii="宋体" w:hAnsi="宋体" w:cs="宋体"/>
        </w:rPr>
        <w:t>4）不能胜任岗位职责的；</w:t>
      </w:r>
    </w:p>
    <w:p>
      <w:pPr>
        <w:spacing w:line="360" w:lineRule="auto"/>
        <w:ind w:firstLine="420" w:firstLineChars="200"/>
        <w:rPr>
          <w:rFonts w:ascii="宋体" w:hAnsi="宋体" w:cs="宋体"/>
        </w:rPr>
      </w:pPr>
      <w:r>
        <w:rPr>
          <w:rFonts w:hint="eastAsia" w:ascii="宋体" w:hAnsi="宋体" w:cs="宋体"/>
        </w:rPr>
        <w:t>5）严重违反职业道德的；</w:t>
      </w:r>
    </w:p>
    <w:p>
      <w:pPr>
        <w:spacing w:line="360" w:lineRule="auto"/>
        <w:ind w:firstLine="420" w:firstLineChars="200"/>
        <w:rPr>
          <w:rFonts w:ascii="宋体" w:hAnsi="宋体" w:cs="宋体"/>
        </w:rPr>
      </w:pPr>
      <w:r>
        <w:rPr>
          <w:rFonts w:hint="eastAsia" w:ascii="宋体" w:hAnsi="宋体" w:cs="宋体"/>
        </w:rPr>
        <w:t>6）合同条件约定的其他情形。</w:t>
      </w:r>
    </w:p>
    <w:p>
      <w:pPr>
        <w:spacing w:line="360" w:lineRule="auto"/>
        <w:ind w:firstLine="420" w:firstLineChars="200"/>
        <w:rPr>
          <w:rFonts w:ascii="宋体" w:hAnsi="宋体" w:cs="宋体"/>
        </w:rPr>
      </w:pPr>
      <w:r>
        <w:rPr>
          <w:rFonts w:hint="eastAsia" w:ascii="宋体" w:hAnsi="宋体" w:cs="宋体"/>
        </w:rPr>
        <w:t>7）建设单位可要求监理人更换不能胜任本职工作的项目监理机构人员。</w:t>
      </w:r>
    </w:p>
    <w:p>
      <w:pPr>
        <w:spacing w:line="360" w:lineRule="auto"/>
        <w:ind w:firstLine="420" w:firstLineChars="200"/>
        <w:rPr>
          <w:rFonts w:ascii="宋体" w:hAnsi="宋体" w:cs="宋体"/>
        </w:rPr>
      </w:pPr>
      <w:r>
        <w:rPr>
          <w:rFonts w:hint="eastAsia" w:ascii="宋体" w:hAnsi="宋体" w:cs="宋体"/>
        </w:rPr>
        <w:t>（7）建设单位意见或要求</w:t>
      </w:r>
    </w:p>
    <w:p>
      <w:pPr>
        <w:spacing w:line="360" w:lineRule="auto"/>
        <w:ind w:firstLine="420" w:firstLineChars="200"/>
        <w:rPr>
          <w:rFonts w:ascii="宋体" w:hAnsi="宋体" w:cs="宋体"/>
        </w:rPr>
      </w:pPr>
      <w:r>
        <w:rPr>
          <w:rFonts w:hint="eastAsia" w:ascii="宋体" w:hAnsi="宋体" w:cs="宋体"/>
        </w:rPr>
        <w:t>在合同约定的监理与相关服务工作范围内，建设单位对承包人的任何意见或要求应通知监理人，由监理人向承包人发出相应指令。</w:t>
      </w:r>
    </w:p>
    <w:p>
      <w:pPr>
        <w:widowControl/>
        <w:tabs>
          <w:tab w:val="left" w:pos="1260"/>
        </w:tabs>
        <w:spacing w:line="360" w:lineRule="auto"/>
        <w:ind w:firstLine="420" w:firstLineChars="200"/>
        <w:jc w:val="left"/>
        <w:rPr>
          <w:rFonts w:ascii="宋体" w:hAnsi="宋体" w:cs="宋体"/>
          <w:szCs w:val="21"/>
        </w:rPr>
      </w:pPr>
      <w:r>
        <w:rPr>
          <w:rFonts w:hint="eastAsia" w:ascii="宋体" w:hAnsi="宋体" w:cs="宋体"/>
          <w:szCs w:val="21"/>
        </w:rPr>
        <w:t>（8）施工安全：切实监督施工单位做好安全生产各项防范措施，加强安全施工管理，按《建筑施工安全检查标准》（JGJ59-2011）及建设行政主管部门有关安全检查标准执行，保证施工期间杜绝死亡事件发生。施工过程中若出现一般事故，接受2007年6月1日起实施的《生产安全事故报告和调查处理条例》和自2010年1月1日起施行的《广东省建设厅建筑工程安全生产动态管理办法》进行处罚。</w:t>
      </w:r>
    </w:p>
    <w:p>
      <w:pPr>
        <w:widowControl/>
        <w:tabs>
          <w:tab w:val="left" w:pos="1260"/>
        </w:tabs>
        <w:spacing w:line="360" w:lineRule="auto"/>
        <w:ind w:firstLine="420" w:firstLineChars="200"/>
        <w:jc w:val="left"/>
        <w:rPr>
          <w:rFonts w:ascii="宋体" w:hAnsi="宋体" w:cs="宋体"/>
          <w:szCs w:val="21"/>
        </w:rPr>
      </w:pPr>
      <w:r>
        <w:rPr>
          <w:rFonts w:hint="eastAsia" w:ascii="宋体" w:hAnsi="宋体" w:cs="宋体"/>
          <w:szCs w:val="21"/>
        </w:rPr>
        <w:t>（9）文明施工：切实监督施工单位做好文明施工的各项措施，达到文明工地合格标准。文明施工按建设部《建筑施工安全检查标准》（JGJ59-2011）中有关文明施工的规定、《广东省建筑工程文明施工检查评分细则》（粤建施字【1999】060号）、“中山市建设局转发省建设厅建筑工程安全防护、文明施工措施费用管理办法及其补充规定的通知（中建通[2008]6号）”以及建设行政主管部门有关规定执行。</w:t>
      </w:r>
    </w:p>
    <w:p>
      <w:pPr>
        <w:widowControl/>
        <w:tabs>
          <w:tab w:val="left" w:pos="1260"/>
        </w:tabs>
        <w:spacing w:line="360" w:lineRule="auto"/>
        <w:ind w:firstLine="420" w:firstLineChars="200"/>
        <w:jc w:val="left"/>
        <w:rPr>
          <w:rFonts w:ascii="宋体" w:hAnsi="宋体" w:cs="宋体"/>
          <w:szCs w:val="21"/>
        </w:rPr>
      </w:pPr>
      <w:r>
        <w:rPr>
          <w:rFonts w:hint="eastAsia" w:ascii="宋体" w:hAnsi="宋体" w:cs="宋体"/>
          <w:szCs w:val="21"/>
        </w:rPr>
        <w:t>（10）本工程在监理过程中，监理人必须保证做到项目各监理技术资料与工程实体同步，经发包人检查符合相关要求后，方予支付当期监理费。</w:t>
      </w:r>
    </w:p>
    <w:p>
      <w:pPr>
        <w:widowControl/>
        <w:tabs>
          <w:tab w:val="left" w:pos="1260"/>
        </w:tabs>
        <w:spacing w:line="360" w:lineRule="auto"/>
        <w:ind w:firstLine="420" w:firstLineChars="200"/>
        <w:jc w:val="left"/>
        <w:rPr>
          <w:rFonts w:ascii="宋体" w:hAnsi="宋体" w:cs="宋体"/>
          <w:szCs w:val="21"/>
        </w:rPr>
      </w:pPr>
      <w:r>
        <w:rPr>
          <w:rFonts w:hint="eastAsia" w:ascii="宋体" w:hAnsi="宋体" w:cs="宋体"/>
          <w:szCs w:val="21"/>
        </w:rPr>
        <w:t>（11）监理单位负责对施工方进场的材料、设备进行把关。</w:t>
      </w:r>
    </w:p>
    <w:p>
      <w:pPr>
        <w:widowControl/>
        <w:tabs>
          <w:tab w:val="left" w:pos="1260"/>
        </w:tabs>
        <w:spacing w:line="360" w:lineRule="auto"/>
        <w:ind w:firstLine="420" w:firstLineChars="200"/>
        <w:jc w:val="left"/>
        <w:rPr>
          <w:rFonts w:ascii="宋体" w:hAnsi="宋体" w:cs="宋体"/>
          <w:b/>
          <w:szCs w:val="21"/>
        </w:rPr>
      </w:pPr>
      <w:r>
        <w:rPr>
          <w:rFonts w:hint="eastAsia" w:ascii="宋体" w:hAnsi="宋体" w:cs="宋体"/>
          <w:bCs/>
          <w:szCs w:val="21"/>
        </w:rPr>
        <w:t>（12）违约</w:t>
      </w:r>
    </w:p>
    <w:p>
      <w:pPr>
        <w:widowControl/>
        <w:spacing w:line="360" w:lineRule="auto"/>
        <w:ind w:firstLine="420" w:firstLineChars="200"/>
        <w:jc w:val="left"/>
        <w:rPr>
          <w:rFonts w:ascii="宋体" w:hAnsi="宋体" w:cs="宋体"/>
        </w:rPr>
      </w:pPr>
      <w:r>
        <w:rPr>
          <w:rFonts w:hint="eastAsia" w:ascii="宋体" w:hAnsi="宋体" w:cs="宋体"/>
        </w:rPr>
        <w:t>1、中选人有下列行为</w:t>
      </w:r>
      <w:r>
        <w:rPr>
          <w:rFonts w:hint="eastAsia" w:ascii="宋体" w:hAnsi="宋体" w:cs="宋体"/>
          <w:szCs w:val="21"/>
        </w:rPr>
        <w:t>之一</w:t>
      </w:r>
      <w:r>
        <w:rPr>
          <w:rFonts w:hint="eastAsia" w:ascii="宋体" w:hAnsi="宋体" w:cs="宋体"/>
        </w:rPr>
        <w:t>的视为违约，该中选无效，建设单位可以不与中选人签订监理合同，其竞投保证金不予退还，给建设单位造成的损失超过竞投保证金数额的，应当对超过部分予以赔偿：</w:t>
      </w:r>
    </w:p>
    <w:p>
      <w:pPr>
        <w:widowControl/>
        <w:spacing w:line="360" w:lineRule="auto"/>
        <w:ind w:firstLine="420" w:firstLineChars="200"/>
        <w:jc w:val="left"/>
        <w:rPr>
          <w:rFonts w:ascii="宋体" w:hAnsi="宋体" w:cs="宋体"/>
        </w:rPr>
      </w:pPr>
      <w:r>
        <w:rPr>
          <w:rFonts w:hint="eastAsia" w:ascii="宋体" w:hAnsi="宋体" w:cs="宋体"/>
        </w:rPr>
        <w:t>1）竞投人相互</w:t>
      </w:r>
      <w:r>
        <w:rPr>
          <w:rFonts w:hint="eastAsia" w:ascii="宋体" w:hAnsi="宋体" w:cs="宋体"/>
          <w:szCs w:val="21"/>
        </w:rPr>
        <w:t>串通</w:t>
      </w:r>
      <w:r>
        <w:rPr>
          <w:rFonts w:hint="eastAsia" w:ascii="宋体" w:hAnsi="宋体" w:cs="宋体"/>
        </w:rPr>
        <w:t>竞投或者与建设单位串通竞投的，竞投人以向建设单位或者评审委员会成员行贿的手段谋取中选的；</w:t>
      </w:r>
    </w:p>
    <w:p>
      <w:pPr>
        <w:widowControl/>
        <w:spacing w:line="360" w:lineRule="auto"/>
        <w:ind w:firstLine="420" w:firstLineChars="200"/>
        <w:jc w:val="left"/>
        <w:rPr>
          <w:rFonts w:ascii="宋体" w:hAnsi="宋体" w:cs="宋体"/>
          <w:szCs w:val="21"/>
        </w:rPr>
      </w:pPr>
      <w:r>
        <w:rPr>
          <w:rFonts w:hint="eastAsia" w:ascii="宋体" w:hAnsi="宋体" w:cs="宋体"/>
        </w:rPr>
        <w:t>2）中选人拒绝执行</w:t>
      </w:r>
      <w:r>
        <w:rPr>
          <w:rFonts w:hint="eastAsia" w:ascii="宋体" w:hAnsi="宋体" w:cs="宋体"/>
          <w:szCs w:val="21"/>
        </w:rPr>
        <w:t>项目需求书的要求或拒绝执行其竞投函的承诺；</w:t>
      </w:r>
    </w:p>
    <w:p>
      <w:pPr>
        <w:widowControl/>
        <w:spacing w:line="360" w:lineRule="auto"/>
        <w:ind w:firstLine="420" w:firstLineChars="200"/>
        <w:jc w:val="left"/>
        <w:rPr>
          <w:rFonts w:ascii="宋体" w:hAnsi="宋体" w:cs="宋体"/>
        </w:rPr>
      </w:pPr>
      <w:r>
        <w:rPr>
          <w:rFonts w:hint="eastAsia" w:ascii="宋体" w:hAnsi="宋体" w:cs="宋体"/>
        </w:rPr>
        <w:t>3）中选人无正当理由放弃本项目的，或在</w:t>
      </w:r>
      <w:r>
        <w:rPr>
          <w:rFonts w:hint="eastAsia" w:ascii="宋体" w:hAnsi="宋体"/>
          <w:szCs w:val="21"/>
        </w:rPr>
        <w:t>《竞争选取确认书》</w:t>
      </w:r>
      <w:r>
        <w:rPr>
          <w:rFonts w:hint="eastAsia" w:ascii="宋体" w:hAnsi="宋体" w:cs="宋体"/>
        </w:rPr>
        <w:t>发出之日起30天内不与建设单位签订监理合同的，或未按</w:t>
      </w:r>
      <w:r>
        <w:rPr>
          <w:rFonts w:hint="eastAsia" w:ascii="宋体" w:hAnsi="宋体" w:cs="宋体"/>
          <w:szCs w:val="21"/>
        </w:rPr>
        <w:t>项目需求书</w:t>
      </w:r>
      <w:r>
        <w:rPr>
          <w:rFonts w:hint="eastAsia" w:ascii="宋体" w:hAnsi="宋体" w:cs="宋体"/>
        </w:rPr>
        <w:t>要求提交履约担保的，或拒绝按中选价（费率）签订合同的；</w:t>
      </w:r>
    </w:p>
    <w:p>
      <w:pPr>
        <w:widowControl/>
        <w:spacing w:line="360" w:lineRule="auto"/>
        <w:ind w:firstLine="420" w:firstLineChars="200"/>
        <w:jc w:val="left"/>
        <w:rPr>
          <w:rFonts w:ascii="宋体" w:hAnsi="宋体" w:cs="宋体"/>
          <w:szCs w:val="21"/>
        </w:rPr>
      </w:pPr>
      <w:r>
        <w:rPr>
          <w:rFonts w:hint="eastAsia" w:ascii="宋体" w:hAnsi="宋体" w:cs="宋体"/>
          <w:szCs w:val="21"/>
        </w:rPr>
        <w:t>4）中选人以他人名义参加</w:t>
      </w:r>
      <w:r>
        <w:rPr>
          <w:rFonts w:hint="eastAsia" w:ascii="宋体" w:hAnsi="宋体" w:cs="宋体"/>
        </w:rPr>
        <w:t>竞投</w:t>
      </w:r>
      <w:r>
        <w:rPr>
          <w:rFonts w:hint="eastAsia" w:ascii="宋体" w:hAnsi="宋体" w:cs="宋体"/>
          <w:szCs w:val="21"/>
        </w:rPr>
        <w:t>的；</w:t>
      </w:r>
    </w:p>
    <w:p>
      <w:pPr>
        <w:widowControl/>
        <w:spacing w:line="360" w:lineRule="auto"/>
        <w:ind w:firstLine="420" w:firstLineChars="200"/>
        <w:jc w:val="left"/>
        <w:rPr>
          <w:rFonts w:ascii="宋体" w:hAnsi="宋体" w:cs="宋体"/>
          <w:szCs w:val="21"/>
        </w:rPr>
      </w:pPr>
      <w:r>
        <w:rPr>
          <w:rFonts w:hint="eastAsia" w:ascii="宋体" w:hAnsi="宋体" w:cs="宋体"/>
          <w:szCs w:val="21"/>
        </w:rPr>
        <w:t>5）中选人弄虚作假骗取</w:t>
      </w:r>
      <w:r>
        <w:rPr>
          <w:rFonts w:hint="eastAsia" w:ascii="宋体" w:hAnsi="宋体" w:cs="宋体"/>
        </w:rPr>
        <w:t>竞投</w:t>
      </w:r>
      <w:r>
        <w:rPr>
          <w:rFonts w:hint="eastAsia" w:ascii="宋体" w:hAnsi="宋体" w:cs="宋体"/>
          <w:szCs w:val="21"/>
        </w:rPr>
        <w:t>资格的；</w:t>
      </w:r>
    </w:p>
    <w:p>
      <w:pPr>
        <w:spacing w:line="360" w:lineRule="auto"/>
        <w:ind w:firstLine="420" w:firstLineChars="200"/>
        <w:rPr>
          <w:rFonts w:ascii="宋体" w:hAnsi="宋体" w:cs="宋体"/>
          <w:szCs w:val="21"/>
        </w:rPr>
      </w:pPr>
      <w:r>
        <w:rPr>
          <w:rFonts w:hint="eastAsia" w:ascii="宋体" w:hAnsi="宋体" w:cs="宋体"/>
          <w:szCs w:val="21"/>
        </w:rPr>
        <w:t>6）法律、法规规定的其他损害</w:t>
      </w:r>
      <w:r>
        <w:rPr>
          <w:rFonts w:hint="eastAsia" w:ascii="宋体" w:hAnsi="宋体" w:cs="宋体"/>
        </w:rPr>
        <w:t>建设单位</w:t>
      </w:r>
      <w:r>
        <w:rPr>
          <w:rFonts w:hint="eastAsia" w:ascii="宋体" w:hAnsi="宋体" w:cs="宋体"/>
          <w:szCs w:val="21"/>
        </w:rPr>
        <w:t>利益和社会公共利益的。</w:t>
      </w:r>
    </w:p>
    <w:p>
      <w:pPr>
        <w:widowControl/>
        <w:spacing w:line="360" w:lineRule="auto"/>
        <w:ind w:firstLine="420" w:firstLineChars="200"/>
        <w:jc w:val="left"/>
        <w:rPr>
          <w:rFonts w:ascii="宋体" w:hAnsi="宋体" w:cs="宋体"/>
          <w:szCs w:val="21"/>
        </w:rPr>
      </w:pPr>
      <w:r>
        <w:rPr>
          <w:rFonts w:hint="eastAsia" w:ascii="宋体" w:hAnsi="宋体" w:cs="宋体"/>
          <w:szCs w:val="21"/>
        </w:rPr>
        <w:t>2、监理人的违约责任</w:t>
      </w:r>
    </w:p>
    <w:p>
      <w:pPr>
        <w:widowControl/>
        <w:spacing w:line="360" w:lineRule="auto"/>
        <w:ind w:firstLine="420" w:firstLineChars="200"/>
        <w:jc w:val="left"/>
        <w:rPr>
          <w:rFonts w:ascii="宋体" w:hAnsi="宋体" w:cs="宋体"/>
          <w:szCs w:val="21"/>
        </w:rPr>
      </w:pPr>
      <w:r>
        <w:rPr>
          <w:rFonts w:hint="eastAsia" w:ascii="宋体" w:hAnsi="宋体" w:cs="宋体"/>
          <w:szCs w:val="21"/>
        </w:rPr>
        <w:t>监理人未履行合同义务的，应承担相应的责任。</w:t>
      </w:r>
    </w:p>
    <w:p>
      <w:pPr>
        <w:widowControl/>
        <w:spacing w:line="360" w:lineRule="auto"/>
        <w:ind w:firstLine="420" w:firstLineChars="200"/>
        <w:jc w:val="left"/>
        <w:rPr>
          <w:rFonts w:ascii="宋体" w:hAnsi="宋体" w:cs="宋体"/>
          <w:szCs w:val="21"/>
        </w:rPr>
      </w:pPr>
      <w:r>
        <w:rPr>
          <w:rFonts w:hint="eastAsia" w:ascii="宋体" w:hAnsi="宋体" w:cs="宋体"/>
          <w:szCs w:val="21"/>
        </w:rPr>
        <w:t>1）因监理人违反合同约定给建设单位造成损失的，监理人应当赔偿建设单位损失。赔偿金额的确定方法在合同条件中约定。监理人承担部分赔偿责任的，其承担赔偿金额由双方协商确定。</w:t>
      </w:r>
    </w:p>
    <w:p>
      <w:pPr>
        <w:widowControl/>
        <w:spacing w:line="360" w:lineRule="auto"/>
        <w:ind w:firstLine="420" w:firstLineChars="200"/>
        <w:jc w:val="left"/>
        <w:rPr>
          <w:rFonts w:ascii="宋体" w:hAnsi="宋体" w:cs="宋体"/>
          <w:szCs w:val="21"/>
        </w:rPr>
      </w:pPr>
      <w:r>
        <w:rPr>
          <w:rFonts w:hint="eastAsia" w:ascii="宋体" w:hAnsi="宋体" w:cs="宋体"/>
          <w:szCs w:val="21"/>
        </w:rPr>
        <w:t>2）监理人向建设单位的索赔不成立时，监理人应赔偿建设单位由此发生的费用。</w:t>
      </w:r>
    </w:p>
    <w:p>
      <w:pPr>
        <w:widowControl/>
        <w:spacing w:line="360" w:lineRule="auto"/>
        <w:ind w:firstLine="420" w:firstLineChars="200"/>
        <w:jc w:val="left"/>
        <w:rPr>
          <w:rFonts w:ascii="宋体" w:hAnsi="宋体" w:cs="宋体"/>
          <w:szCs w:val="21"/>
        </w:rPr>
      </w:pPr>
      <w:r>
        <w:rPr>
          <w:rFonts w:hint="eastAsia" w:ascii="宋体" w:hAnsi="宋体" w:cs="宋体"/>
          <w:szCs w:val="21"/>
        </w:rPr>
        <w:t>3、建设单位的违约责任</w:t>
      </w:r>
    </w:p>
    <w:p>
      <w:pPr>
        <w:widowControl/>
        <w:spacing w:line="360" w:lineRule="auto"/>
        <w:ind w:firstLine="420" w:firstLineChars="200"/>
        <w:jc w:val="left"/>
        <w:rPr>
          <w:rFonts w:ascii="宋体" w:hAnsi="宋体" w:cs="宋体"/>
          <w:szCs w:val="21"/>
        </w:rPr>
      </w:pPr>
      <w:r>
        <w:rPr>
          <w:rFonts w:hint="eastAsia" w:ascii="宋体" w:hAnsi="宋体" w:cs="宋体"/>
          <w:szCs w:val="21"/>
        </w:rPr>
        <w:t>建设单位未履行合同义务的，应承担相应的责任。</w:t>
      </w:r>
    </w:p>
    <w:p>
      <w:pPr>
        <w:widowControl/>
        <w:spacing w:line="360" w:lineRule="auto"/>
        <w:ind w:firstLine="420" w:firstLineChars="200"/>
        <w:jc w:val="left"/>
        <w:rPr>
          <w:rFonts w:ascii="宋体" w:hAnsi="宋体" w:cs="宋体"/>
          <w:szCs w:val="21"/>
        </w:rPr>
      </w:pPr>
      <w:r>
        <w:rPr>
          <w:rFonts w:hint="eastAsia" w:ascii="宋体" w:hAnsi="宋体" w:cs="宋体"/>
          <w:szCs w:val="21"/>
        </w:rPr>
        <w:t>1）建设单位违反合同约定造成监理人损失的，建设单位应予以赔偿。</w:t>
      </w:r>
    </w:p>
    <w:p>
      <w:pPr>
        <w:widowControl/>
        <w:spacing w:line="360" w:lineRule="auto"/>
        <w:ind w:firstLine="420" w:firstLineChars="200"/>
        <w:jc w:val="left"/>
        <w:rPr>
          <w:rFonts w:ascii="宋体" w:hAnsi="宋体" w:cs="宋体"/>
          <w:szCs w:val="21"/>
        </w:rPr>
      </w:pPr>
      <w:r>
        <w:rPr>
          <w:rFonts w:hint="eastAsia" w:ascii="宋体" w:hAnsi="宋体" w:cs="宋体"/>
          <w:szCs w:val="21"/>
        </w:rPr>
        <w:t>2）建设单位向监理人的索赔不成立时，应赔偿监理人由此引起的费用。</w:t>
      </w:r>
    </w:p>
    <w:p>
      <w:pPr>
        <w:widowControl/>
        <w:spacing w:line="360" w:lineRule="auto"/>
        <w:ind w:firstLine="420" w:firstLineChars="200"/>
        <w:jc w:val="left"/>
        <w:rPr>
          <w:rFonts w:ascii="宋体" w:hAnsi="宋体" w:cs="宋体"/>
          <w:szCs w:val="21"/>
        </w:rPr>
      </w:pPr>
      <w:r>
        <w:rPr>
          <w:rFonts w:hint="eastAsia" w:ascii="宋体" w:hAnsi="宋体" w:cs="宋体"/>
          <w:szCs w:val="21"/>
        </w:rPr>
        <w:t>3）建设单位未能按期支付酬金超过28天，应按合同条件约定支付逾期付款利息。</w:t>
      </w:r>
    </w:p>
    <w:p>
      <w:pPr>
        <w:widowControl/>
        <w:spacing w:line="360" w:lineRule="auto"/>
        <w:ind w:firstLine="420" w:firstLineChars="200"/>
        <w:jc w:val="left"/>
        <w:rPr>
          <w:rFonts w:ascii="宋体" w:hAnsi="宋体" w:cs="宋体"/>
          <w:szCs w:val="21"/>
        </w:rPr>
      </w:pPr>
      <w:r>
        <w:rPr>
          <w:rFonts w:hint="eastAsia" w:ascii="宋体" w:hAnsi="宋体" w:cs="宋体"/>
          <w:szCs w:val="21"/>
        </w:rPr>
        <w:t>4、除外责任</w:t>
      </w:r>
    </w:p>
    <w:p>
      <w:pPr>
        <w:widowControl/>
        <w:spacing w:line="360" w:lineRule="auto"/>
        <w:ind w:firstLine="420" w:firstLineChars="200"/>
        <w:jc w:val="left"/>
        <w:rPr>
          <w:rFonts w:ascii="宋体" w:hAnsi="宋体" w:cs="宋体"/>
          <w:szCs w:val="21"/>
        </w:rPr>
      </w:pPr>
      <w:r>
        <w:rPr>
          <w:rFonts w:hint="eastAsia" w:ascii="宋体" w:hAnsi="宋体" w:cs="宋体"/>
          <w:szCs w:val="21"/>
        </w:rPr>
        <w:t>1）因非监理人的原因，且监理人无过错，发生工程质量事故、安全事故、工期延误等造成的损失，监理人不承担赔偿责任。</w:t>
      </w:r>
    </w:p>
    <w:p>
      <w:pPr>
        <w:widowControl/>
        <w:spacing w:line="360" w:lineRule="auto"/>
        <w:ind w:firstLine="420" w:firstLineChars="200"/>
        <w:jc w:val="left"/>
        <w:rPr>
          <w:rFonts w:ascii="宋体" w:hAnsi="宋体" w:cs="宋体"/>
          <w:szCs w:val="21"/>
        </w:rPr>
      </w:pPr>
      <w:r>
        <w:rPr>
          <w:rFonts w:hint="eastAsia" w:ascii="宋体" w:hAnsi="宋体" w:cs="宋体"/>
          <w:szCs w:val="21"/>
        </w:rPr>
        <w:t>2）因不可抗力导致本合同全部或部分不能履行时，双方各自承担其因此而造成的损失、损害。</w:t>
      </w:r>
    </w:p>
    <w:p>
      <w:pPr>
        <w:pStyle w:val="4"/>
      </w:pPr>
      <w:r>
        <w:br w:type="page"/>
      </w:r>
      <w:bookmarkStart w:id="87" w:name="_Toc427572498"/>
      <w:bookmarkStart w:id="88" w:name="_Toc477771273"/>
      <w:bookmarkStart w:id="89" w:name="_Toc381691744"/>
      <w:bookmarkStart w:id="90" w:name="_Toc8704"/>
      <w:bookmarkStart w:id="91" w:name="_Toc184635082"/>
      <w:bookmarkStart w:id="92" w:name="_Toc398537325"/>
      <w:bookmarkStart w:id="93" w:name="_Toc21787"/>
      <w:r>
        <w:rPr>
          <w:rFonts w:hint="eastAsia" w:ascii="宋体" w:hAnsi="宋体" w:cs="宋体"/>
        </w:rPr>
        <w:t>附表一：问题澄清通知</w:t>
      </w:r>
      <w:bookmarkEnd w:id="87"/>
      <w:bookmarkEnd w:id="88"/>
      <w:bookmarkEnd w:id="89"/>
      <w:bookmarkEnd w:id="90"/>
      <w:bookmarkEnd w:id="91"/>
      <w:bookmarkEnd w:id="92"/>
      <w:bookmarkEnd w:id="93"/>
    </w:p>
    <w:p>
      <w:pPr>
        <w:spacing w:line="360" w:lineRule="auto"/>
        <w:jc w:val="center"/>
        <w:rPr>
          <w:rFonts w:ascii="黑体" w:eastAsia="黑体"/>
          <w:sz w:val="28"/>
          <w:szCs w:val="28"/>
        </w:rPr>
      </w:pPr>
      <w:r>
        <w:rPr>
          <w:rFonts w:hint="eastAsia" w:ascii="宋体" w:hAnsi="宋体" w:cs="宋体"/>
          <w:b/>
          <w:bCs/>
          <w:sz w:val="24"/>
        </w:rPr>
        <w:t>问题澄清通知</w:t>
      </w:r>
    </w:p>
    <w:p>
      <w:pPr>
        <w:spacing w:line="400" w:lineRule="exact"/>
        <w:ind w:firstLine="5250" w:firstLineChars="2500"/>
        <w:rPr>
          <w:u w:val="single"/>
        </w:rPr>
      </w:pPr>
      <w:r>
        <w:rPr>
          <w:rFonts w:hint="eastAsia"/>
        </w:rPr>
        <w:t>编号：</w:t>
      </w:r>
      <w:r>
        <w:rPr>
          <w:rFonts w:hint="eastAsia"/>
          <w:u w:val="single"/>
        </w:rPr>
        <w:t xml:space="preserve">                  </w:t>
      </w:r>
    </w:p>
    <w:p>
      <w:pPr>
        <w:spacing w:line="480" w:lineRule="auto"/>
        <w:ind w:firstLine="420" w:firstLineChars="200"/>
        <w:rPr>
          <w:rFonts w:ascii="宋体" w:hAnsi="宋体" w:cs="宋体"/>
        </w:rPr>
      </w:pPr>
      <w:r>
        <w:rPr>
          <w:rFonts w:hint="eastAsia" w:ascii="宋体" w:hAnsi="宋体" w:cs="宋体"/>
          <w:u w:val="single"/>
        </w:rPr>
        <w:t xml:space="preserve">                           </w:t>
      </w:r>
      <w:r>
        <w:rPr>
          <w:rFonts w:hint="eastAsia" w:ascii="宋体" w:hAnsi="宋体" w:cs="宋体"/>
        </w:rPr>
        <w:t>（竞投单位名称）：</w:t>
      </w:r>
    </w:p>
    <w:p>
      <w:pPr>
        <w:spacing w:line="480" w:lineRule="auto"/>
        <w:ind w:firstLine="420" w:firstLineChars="200"/>
        <w:rPr>
          <w:rFonts w:ascii="宋体" w:hAnsi="宋体" w:cs="宋体"/>
        </w:rPr>
      </w:pPr>
      <w:r>
        <w:rPr>
          <w:rFonts w:hint="eastAsia" w:ascii="宋体" w:hAnsi="宋体" w:cs="宋体"/>
          <w:u w:val="single"/>
        </w:rPr>
        <w:t xml:space="preserve">             </w:t>
      </w:r>
      <w:r>
        <w:rPr>
          <w:rFonts w:hint="eastAsia" w:ascii="宋体" w:hAnsi="宋体" w:cs="宋体"/>
        </w:rPr>
        <w:t>（项目名称）施工竞投的评审委员会，对你方的竞投文件进行了仔细的审查，现需你方对本通知所附质疑问卷中的问题以书面形式予以澄清、说明或者补正。</w:t>
      </w:r>
    </w:p>
    <w:p>
      <w:pPr>
        <w:spacing w:line="480" w:lineRule="auto"/>
        <w:ind w:firstLine="420" w:firstLineChars="200"/>
      </w:pPr>
      <w:r>
        <w:rPr>
          <w:rFonts w:hint="eastAsia" w:ascii="宋体" w:hAnsi="宋体" w:cs="宋体"/>
        </w:rPr>
        <w:t>请将上述问题的澄清、说明或者补正于</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r>
        <w:rPr>
          <w:rFonts w:hint="eastAsia" w:ascii="宋体" w:hAnsi="宋体" w:cs="宋体"/>
          <w:u w:val="single"/>
        </w:rPr>
        <w:t xml:space="preserve">     </w:t>
      </w:r>
      <w:r>
        <w:rPr>
          <w:rFonts w:hint="eastAsia" w:ascii="宋体" w:hAnsi="宋体" w:cs="宋体"/>
        </w:rPr>
        <w:t>时前密封递交至</w:t>
      </w:r>
      <w:r>
        <w:rPr>
          <w:rFonts w:hint="eastAsia" w:ascii="宋体" w:hAnsi="宋体" w:cs="宋体"/>
          <w:u w:val="single"/>
        </w:rPr>
        <w:t>（详细地址）</w:t>
      </w:r>
      <w:r>
        <w:rPr>
          <w:rFonts w:hint="eastAsia" w:ascii="宋体" w:hAnsi="宋体" w:cs="宋体"/>
        </w:rPr>
        <w:t>或传真至</w:t>
      </w:r>
      <w:r>
        <w:rPr>
          <w:rFonts w:hint="eastAsia" w:ascii="宋体" w:hAnsi="宋体" w:cs="宋体"/>
          <w:u w:val="single"/>
        </w:rPr>
        <w:t xml:space="preserve">      </w:t>
      </w:r>
      <w:r>
        <w:rPr>
          <w:rFonts w:hint="eastAsia" w:ascii="宋体" w:hAnsi="宋体" w:cs="宋体"/>
        </w:rPr>
        <w:t>（传真号码）。采用传真方式的，应在</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r>
        <w:rPr>
          <w:rFonts w:hint="eastAsia" w:ascii="宋体" w:hAnsi="宋体" w:cs="宋体"/>
          <w:u w:val="single"/>
        </w:rPr>
        <w:t xml:space="preserve">     </w:t>
      </w:r>
      <w:r>
        <w:rPr>
          <w:rFonts w:hint="eastAsia" w:ascii="宋体" w:hAnsi="宋体" w:cs="宋体"/>
        </w:rPr>
        <w:t>时前将原件递交至</w:t>
      </w:r>
      <w:r>
        <w:rPr>
          <w:rFonts w:hint="eastAsia" w:ascii="宋体" w:hAnsi="宋体" w:cs="宋体"/>
          <w:u w:val="single"/>
        </w:rPr>
        <w:t xml:space="preserve">                         </w:t>
      </w:r>
      <w:r>
        <w:rPr>
          <w:rFonts w:hint="eastAsia" w:ascii="宋体" w:hAnsi="宋体" w:cs="宋体"/>
        </w:rPr>
        <w:t xml:space="preserve"> （详细地址）。</w:t>
      </w:r>
    </w:p>
    <w:p>
      <w:pPr>
        <w:spacing w:line="480" w:lineRule="auto"/>
        <w:rPr>
          <w:rFonts w:ascii="宋体" w:hAnsi="宋体" w:cs="宋体"/>
        </w:rPr>
      </w:pPr>
    </w:p>
    <w:p>
      <w:pPr>
        <w:spacing w:line="480" w:lineRule="auto"/>
        <w:rPr>
          <w:rFonts w:ascii="宋体" w:hAnsi="宋体" w:cs="宋体"/>
        </w:rPr>
      </w:pPr>
      <w:r>
        <w:rPr>
          <w:rFonts w:hint="eastAsia" w:ascii="宋体" w:hAnsi="宋体" w:cs="宋体"/>
        </w:rPr>
        <w:t>附件：质疑问卷</w:t>
      </w:r>
    </w:p>
    <w:p>
      <w:pPr>
        <w:spacing w:line="480" w:lineRule="auto"/>
        <w:ind w:firstLine="3570" w:firstLineChars="1700"/>
        <w:jc w:val="right"/>
        <w:outlineLvl w:val="0"/>
        <w:rPr>
          <w:rFonts w:ascii="宋体" w:hAnsi="宋体" w:cs="宋体"/>
        </w:rPr>
      </w:pPr>
      <w:r>
        <w:rPr>
          <w:rFonts w:hint="eastAsia" w:ascii="宋体" w:hAnsi="宋体" w:cs="宋体"/>
          <w:u w:val="single"/>
        </w:rPr>
        <w:t xml:space="preserve">          </w:t>
      </w:r>
      <w:r>
        <w:rPr>
          <w:rFonts w:hint="eastAsia" w:ascii="宋体" w:hAnsi="宋体" w:cs="宋体"/>
        </w:rPr>
        <w:t xml:space="preserve"> </w:t>
      </w:r>
      <w:bookmarkStart w:id="94" w:name="_Toc427572499"/>
      <w:bookmarkStart w:id="95" w:name="_Toc398537326"/>
      <w:bookmarkStart w:id="96" w:name="_Toc477771274"/>
      <w:bookmarkStart w:id="97" w:name="_Toc381691745"/>
      <w:bookmarkStart w:id="98" w:name="_Toc22368"/>
      <w:bookmarkStart w:id="99" w:name="_Toc12863"/>
      <w:r>
        <w:rPr>
          <w:rFonts w:hint="eastAsia" w:ascii="宋体" w:hAnsi="宋体" w:cs="宋体"/>
        </w:rPr>
        <w:t>（项目名称）竞投</w:t>
      </w:r>
      <w:bookmarkEnd w:id="94"/>
      <w:bookmarkEnd w:id="95"/>
      <w:bookmarkEnd w:id="96"/>
      <w:bookmarkEnd w:id="97"/>
      <w:r>
        <w:rPr>
          <w:rFonts w:hint="eastAsia" w:ascii="宋体" w:hAnsi="宋体" w:cs="宋体"/>
        </w:rPr>
        <w:t>评审委员会</w:t>
      </w:r>
      <w:bookmarkEnd w:id="98"/>
      <w:bookmarkEnd w:id="99"/>
    </w:p>
    <w:p>
      <w:pPr>
        <w:spacing w:line="480" w:lineRule="auto"/>
        <w:rPr>
          <w:rFonts w:ascii="宋体" w:hAnsi="宋体" w:cs="宋体"/>
        </w:rPr>
      </w:pPr>
      <w:r>
        <w:rPr>
          <w:rFonts w:hint="eastAsia" w:ascii="宋体" w:hAnsi="宋体" w:cs="宋体"/>
        </w:rPr>
        <w:t>（经评审委员会授权的建设单位（项目需求单位）代表签字或建设单位（项目需求单位）加盖单位章）</w:t>
      </w:r>
    </w:p>
    <w:p>
      <w:pPr>
        <w:spacing w:line="480" w:lineRule="auto"/>
        <w:ind w:firstLine="4620" w:firstLineChars="2200"/>
      </w:pP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pPr>
        <w:spacing w:line="360" w:lineRule="auto"/>
        <w:ind w:firstLine="5460" w:firstLineChars="2600"/>
        <w:rPr>
          <w:rFonts w:ascii="宋体" w:hAnsi="宋体"/>
          <w:szCs w:val="21"/>
        </w:rPr>
        <w:sectPr>
          <w:footerReference r:id="rId4" w:type="default"/>
          <w:footerReference r:id="rId5" w:type="even"/>
          <w:pgSz w:w="11906" w:h="16838"/>
          <w:pgMar w:top="1701" w:right="1106" w:bottom="1418" w:left="1418" w:header="851" w:footer="992" w:gutter="0"/>
          <w:cols w:space="720" w:num="1"/>
          <w:docGrid w:linePitch="312" w:charSpace="0"/>
        </w:sectPr>
      </w:pPr>
    </w:p>
    <w:p>
      <w:pPr>
        <w:pStyle w:val="4"/>
      </w:pPr>
      <w:bookmarkStart w:id="100" w:name="_Toc8959"/>
      <w:bookmarkStart w:id="101" w:name="_Toc16144"/>
      <w:bookmarkStart w:id="102" w:name="_Toc184635083"/>
      <w:bookmarkStart w:id="103" w:name="_Toc477771275"/>
      <w:bookmarkStart w:id="104" w:name="_Toc398537327"/>
      <w:bookmarkStart w:id="105" w:name="_Toc381691746"/>
      <w:bookmarkStart w:id="106" w:name="_Toc427572500"/>
      <w:r>
        <w:rPr>
          <w:rFonts w:hint="eastAsia" w:ascii="宋体" w:hAnsi="宋体" w:cs="宋体"/>
        </w:rPr>
        <w:t>附表二：问题的澄清</w:t>
      </w:r>
      <w:bookmarkEnd w:id="100"/>
      <w:bookmarkEnd w:id="101"/>
      <w:bookmarkEnd w:id="102"/>
      <w:bookmarkEnd w:id="103"/>
      <w:bookmarkEnd w:id="104"/>
      <w:bookmarkEnd w:id="105"/>
      <w:bookmarkEnd w:id="106"/>
    </w:p>
    <w:p>
      <w:pPr>
        <w:spacing w:line="360" w:lineRule="auto"/>
        <w:jc w:val="center"/>
        <w:rPr>
          <w:rFonts w:ascii="黑体" w:eastAsia="黑体"/>
          <w:sz w:val="28"/>
          <w:szCs w:val="28"/>
        </w:rPr>
      </w:pPr>
      <w:r>
        <w:rPr>
          <w:rFonts w:hint="eastAsia" w:ascii="宋体" w:hAnsi="宋体" w:cs="宋体"/>
          <w:b/>
          <w:bCs/>
          <w:sz w:val="24"/>
        </w:rPr>
        <w:t>问题的澄清、说明或补正</w:t>
      </w:r>
    </w:p>
    <w:p>
      <w:pPr>
        <w:spacing w:line="360" w:lineRule="auto"/>
        <w:jc w:val="center"/>
        <w:rPr>
          <w:rFonts w:ascii="宋体" w:hAnsi="宋体" w:cs="宋体"/>
          <w:szCs w:val="21"/>
        </w:rPr>
      </w:pPr>
    </w:p>
    <w:p>
      <w:pPr>
        <w:spacing w:line="480" w:lineRule="auto"/>
        <w:ind w:firstLine="5250" w:firstLineChars="2500"/>
        <w:rPr>
          <w:rFonts w:ascii="宋体" w:hAnsi="宋体" w:cs="宋体"/>
          <w:szCs w:val="21"/>
          <w:u w:val="single"/>
        </w:rPr>
      </w:pPr>
      <w:r>
        <w:rPr>
          <w:rFonts w:hint="eastAsia" w:ascii="宋体" w:hAnsi="宋体" w:cs="宋体"/>
          <w:szCs w:val="21"/>
        </w:rPr>
        <w:t>编号：</w:t>
      </w:r>
      <w:r>
        <w:rPr>
          <w:rFonts w:hint="eastAsia" w:ascii="宋体" w:hAnsi="宋体" w:cs="宋体"/>
          <w:szCs w:val="21"/>
          <w:u w:val="single"/>
        </w:rPr>
        <w:t xml:space="preserve">                  </w:t>
      </w:r>
    </w:p>
    <w:p>
      <w:pPr>
        <w:spacing w:line="480" w:lineRule="auto"/>
        <w:ind w:firstLine="420" w:firstLineChars="200"/>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 xml:space="preserve"> （项目名称）竞投评审委员会：</w:t>
      </w:r>
    </w:p>
    <w:p>
      <w:pPr>
        <w:spacing w:line="480" w:lineRule="auto"/>
        <w:ind w:firstLine="420" w:firstLineChars="200"/>
        <w:rPr>
          <w:rFonts w:ascii="宋体" w:hAnsi="宋体" w:cs="宋体"/>
          <w:szCs w:val="21"/>
        </w:rPr>
      </w:pPr>
      <w:r>
        <w:rPr>
          <w:rFonts w:hint="eastAsia" w:ascii="宋体" w:hAnsi="宋体" w:cs="宋体"/>
          <w:szCs w:val="21"/>
        </w:rPr>
        <w:t>问题澄清通知（编号：</w:t>
      </w:r>
      <w:r>
        <w:rPr>
          <w:rFonts w:hint="eastAsia" w:ascii="宋体" w:hAnsi="宋体" w:cs="宋体"/>
          <w:szCs w:val="21"/>
          <w:u w:val="single"/>
        </w:rPr>
        <w:t xml:space="preserve">                 </w:t>
      </w:r>
      <w:r>
        <w:rPr>
          <w:rFonts w:hint="eastAsia" w:ascii="宋体" w:hAnsi="宋体" w:cs="宋体"/>
          <w:szCs w:val="21"/>
        </w:rPr>
        <w:t>）已收悉，现澄清如下：</w:t>
      </w:r>
    </w:p>
    <w:p>
      <w:pPr>
        <w:spacing w:line="480" w:lineRule="auto"/>
        <w:ind w:firstLine="420" w:firstLineChars="200"/>
        <w:rPr>
          <w:rFonts w:ascii="宋体" w:hAnsi="宋体" w:cs="宋体"/>
          <w:szCs w:val="21"/>
        </w:rPr>
      </w:pPr>
      <w:r>
        <w:rPr>
          <w:rFonts w:hint="eastAsia" w:ascii="宋体" w:hAnsi="宋体" w:cs="宋体"/>
          <w:szCs w:val="21"/>
        </w:rPr>
        <w:t>1、</w:t>
      </w:r>
    </w:p>
    <w:p>
      <w:pPr>
        <w:spacing w:line="480" w:lineRule="auto"/>
        <w:ind w:firstLine="420" w:firstLineChars="200"/>
        <w:rPr>
          <w:rFonts w:ascii="宋体" w:hAnsi="宋体" w:cs="宋体"/>
          <w:szCs w:val="21"/>
        </w:rPr>
      </w:pPr>
      <w:r>
        <w:rPr>
          <w:rFonts w:hint="eastAsia" w:ascii="宋体" w:hAnsi="宋体" w:cs="宋体"/>
          <w:szCs w:val="21"/>
        </w:rPr>
        <w:t>2、</w:t>
      </w:r>
    </w:p>
    <w:p>
      <w:pPr>
        <w:spacing w:line="480" w:lineRule="auto"/>
        <w:ind w:firstLine="420" w:firstLineChars="200"/>
        <w:rPr>
          <w:rFonts w:ascii="宋体" w:hAnsi="宋体" w:cs="宋体"/>
          <w:szCs w:val="21"/>
        </w:rPr>
      </w:pPr>
      <w:r>
        <w:rPr>
          <w:rFonts w:hint="eastAsia" w:ascii="宋体" w:hAnsi="宋体" w:cs="宋体"/>
          <w:szCs w:val="21"/>
        </w:rPr>
        <w:t>……</w:t>
      </w:r>
    </w:p>
    <w:p>
      <w:pPr>
        <w:spacing w:line="480" w:lineRule="auto"/>
        <w:ind w:firstLine="420" w:firstLineChars="200"/>
        <w:rPr>
          <w:rFonts w:ascii="宋体" w:hAnsi="宋体" w:cs="宋体"/>
          <w:szCs w:val="21"/>
        </w:rPr>
      </w:pPr>
    </w:p>
    <w:p>
      <w:pPr>
        <w:spacing w:line="480" w:lineRule="auto"/>
        <w:ind w:firstLine="420" w:firstLineChars="200"/>
        <w:rPr>
          <w:rFonts w:ascii="宋体" w:hAnsi="宋体" w:cs="宋体"/>
          <w:szCs w:val="21"/>
        </w:rPr>
      </w:pPr>
    </w:p>
    <w:p>
      <w:pPr>
        <w:spacing w:line="480" w:lineRule="auto"/>
        <w:ind w:firstLine="4725" w:firstLineChars="2250"/>
        <w:rPr>
          <w:rFonts w:ascii="宋体" w:hAnsi="宋体" w:cs="宋体"/>
          <w:szCs w:val="21"/>
        </w:rPr>
      </w:pPr>
      <w:r>
        <w:rPr>
          <w:rFonts w:hint="eastAsia" w:ascii="宋体" w:hAnsi="宋体" w:cs="宋体"/>
          <w:szCs w:val="21"/>
        </w:rPr>
        <w:t>竞投单位：</w:t>
      </w:r>
      <w:r>
        <w:rPr>
          <w:rFonts w:hint="eastAsia" w:ascii="宋体" w:hAnsi="宋体" w:cs="宋体"/>
          <w:szCs w:val="21"/>
          <w:u w:val="single"/>
        </w:rPr>
        <w:t xml:space="preserve">                     </w:t>
      </w:r>
      <w:r>
        <w:rPr>
          <w:rFonts w:hint="eastAsia" w:ascii="宋体" w:hAnsi="宋体" w:cs="宋体"/>
          <w:szCs w:val="21"/>
        </w:rPr>
        <w:t>（盖单位章）</w:t>
      </w:r>
    </w:p>
    <w:p>
      <w:pPr>
        <w:spacing w:line="480" w:lineRule="auto"/>
        <w:ind w:firstLine="420" w:firstLineChars="200"/>
        <w:rPr>
          <w:rFonts w:ascii="宋体" w:hAnsi="宋体" w:cs="宋体"/>
          <w:szCs w:val="21"/>
        </w:rPr>
      </w:pPr>
    </w:p>
    <w:p>
      <w:pPr>
        <w:spacing w:line="480" w:lineRule="auto"/>
        <w:ind w:firstLine="3675" w:firstLineChars="1750"/>
        <w:rPr>
          <w:rFonts w:ascii="宋体" w:hAnsi="宋体" w:cs="宋体"/>
          <w:szCs w:val="21"/>
        </w:rPr>
      </w:pPr>
      <w:r>
        <w:rPr>
          <w:rFonts w:hint="eastAsia" w:ascii="宋体" w:hAnsi="宋体" w:cs="宋体"/>
          <w:szCs w:val="21"/>
        </w:rPr>
        <w:t>法定代表人或其委托的授权代理人：</w:t>
      </w:r>
      <w:r>
        <w:rPr>
          <w:rFonts w:hint="eastAsia" w:ascii="宋体" w:hAnsi="宋体" w:cs="宋体"/>
          <w:szCs w:val="21"/>
          <w:u w:val="single"/>
        </w:rPr>
        <w:t xml:space="preserve">              </w:t>
      </w:r>
      <w:r>
        <w:rPr>
          <w:rFonts w:hint="eastAsia" w:ascii="宋体" w:hAnsi="宋体" w:cs="宋体"/>
          <w:szCs w:val="21"/>
        </w:rPr>
        <w:t>（签字）</w:t>
      </w:r>
    </w:p>
    <w:p>
      <w:pPr>
        <w:spacing w:line="480" w:lineRule="auto"/>
        <w:ind w:firstLine="5145" w:firstLineChars="2450"/>
        <w:rPr>
          <w:rFonts w:ascii="宋体" w:hAnsi="宋体" w:cs="宋体"/>
          <w:szCs w:val="21"/>
          <w:u w:val="single"/>
        </w:rPr>
      </w:pPr>
    </w:p>
    <w:p>
      <w:pPr>
        <w:spacing w:line="480" w:lineRule="auto"/>
        <w:ind w:firstLine="5145" w:firstLineChars="2450"/>
        <w:rPr>
          <w:rFonts w:ascii="宋体" w:hAnsi="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360" w:lineRule="auto"/>
        <w:rPr>
          <w:rFonts w:ascii="宋体" w:hAnsi="宋体"/>
          <w:szCs w:val="21"/>
        </w:rPr>
        <w:sectPr>
          <w:pgSz w:w="11906" w:h="16838"/>
          <w:pgMar w:top="1701" w:right="1418" w:bottom="1418" w:left="1418" w:header="851" w:footer="992" w:gutter="0"/>
          <w:cols w:space="720" w:num="1"/>
          <w:docGrid w:linePitch="312" w:charSpace="0"/>
        </w:sectPr>
      </w:pPr>
    </w:p>
    <w:p>
      <w:pPr>
        <w:pStyle w:val="3"/>
        <w:jc w:val="center"/>
        <w:rPr>
          <w:szCs w:val="32"/>
        </w:rPr>
      </w:pPr>
      <w:bookmarkStart w:id="107" w:name="_Toc374523629"/>
      <w:bookmarkStart w:id="108" w:name="_Toc19491"/>
      <w:bookmarkStart w:id="109" w:name="_Toc14923"/>
      <w:bookmarkStart w:id="110" w:name="_Toc477771276"/>
      <w:bookmarkStart w:id="111" w:name="_Toc381691750"/>
      <w:r>
        <w:rPr>
          <w:rFonts w:hint="eastAsia" w:ascii="宋体" w:hAnsi="宋体" w:cs="宋体"/>
          <w:szCs w:val="32"/>
        </w:rPr>
        <w:t>第三章 评审办法</w:t>
      </w:r>
      <w:bookmarkEnd w:id="107"/>
      <w:bookmarkEnd w:id="108"/>
      <w:bookmarkEnd w:id="109"/>
      <w:bookmarkEnd w:id="110"/>
      <w:bookmarkEnd w:id="111"/>
      <w:r>
        <w:rPr>
          <w:rFonts w:hint="eastAsia" w:ascii="宋体" w:hAnsi="宋体" w:cs="宋体"/>
          <w:szCs w:val="32"/>
        </w:rPr>
        <w:t>（</w:t>
      </w:r>
      <w:r>
        <w:rPr>
          <w:rFonts w:hint="eastAsia" w:ascii="宋体" w:hAnsi="宋体" w:cs="宋体"/>
          <w:szCs w:val="21"/>
          <w:u w:val="single"/>
        </w:rPr>
        <w:t>综合评估法</w:t>
      </w:r>
      <w:r>
        <w:rPr>
          <w:rFonts w:hint="eastAsia" w:ascii="宋体" w:hAnsi="宋体" w:cs="宋体"/>
          <w:szCs w:val="32"/>
        </w:rPr>
        <w:t>）</w:t>
      </w:r>
    </w:p>
    <w:p>
      <w:pPr>
        <w:pStyle w:val="8"/>
        <w:adjustRightInd w:val="0"/>
        <w:snapToGrid w:val="0"/>
        <w:spacing w:line="360" w:lineRule="auto"/>
        <w:ind w:left="-420" w:leftChars="-200" w:firstLine="442" w:firstLineChars="200"/>
        <w:rPr>
          <w:rFonts w:hAnsi="宋体" w:cs="宋体"/>
          <w:b/>
          <w:sz w:val="22"/>
          <w:szCs w:val="22"/>
        </w:rPr>
      </w:pPr>
      <w:bookmarkStart w:id="112" w:name="_Toc1474"/>
      <w:r>
        <w:rPr>
          <w:rFonts w:hint="eastAsia" w:hAnsi="宋体" w:cs="宋体"/>
          <w:b/>
          <w:sz w:val="22"/>
          <w:szCs w:val="22"/>
        </w:rPr>
        <w:t>一、 竞投会</w:t>
      </w:r>
    </w:p>
    <w:p>
      <w:pPr>
        <w:tabs>
          <w:tab w:val="left" w:pos="840"/>
        </w:tabs>
        <w:adjustRightInd w:val="0"/>
        <w:snapToGrid w:val="0"/>
        <w:spacing w:line="360" w:lineRule="auto"/>
        <w:rPr>
          <w:rFonts w:ascii="宋体" w:hAnsi="宋体" w:cs="宋体"/>
          <w:szCs w:val="21"/>
        </w:rPr>
      </w:pPr>
      <w:r>
        <w:rPr>
          <w:rFonts w:hint="eastAsia" w:ascii="宋体" w:hAnsi="宋体" w:cs="宋体"/>
          <w:szCs w:val="21"/>
        </w:rPr>
        <w:t>1. 项目需求单位在《项目需求书》中规定的日期、时间和地点组织公开竞投。参加竞投的代表应签到以证明其出席。</w:t>
      </w:r>
    </w:p>
    <w:p>
      <w:pPr>
        <w:tabs>
          <w:tab w:val="left" w:pos="840"/>
        </w:tabs>
        <w:adjustRightInd w:val="0"/>
        <w:snapToGrid w:val="0"/>
        <w:spacing w:line="360" w:lineRule="auto"/>
        <w:rPr>
          <w:rFonts w:ascii="宋体" w:hAnsi="宋体" w:cs="宋体"/>
          <w:szCs w:val="21"/>
        </w:rPr>
      </w:pPr>
      <w:r>
        <w:rPr>
          <w:rFonts w:hint="eastAsia" w:ascii="宋体" w:hAnsi="宋体" w:cs="宋体"/>
          <w:szCs w:val="21"/>
        </w:rPr>
        <w:t>2. 竞投会时，由竞投单位或其或其推选的代表检查竞投文件密封情况，也可以由项目需求单位代表或代理单位工作人员检查并见证，经确认无误后由代理单位工作人员当众拆封，宣读竞投单位名称、竞投价格、竞投价格费率、竞投文件的其他主要内容和项目需求书允许提供的备选竞投方案。</w:t>
      </w:r>
    </w:p>
    <w:p>
      <w:pPr>
        <w:tabs>
          <w:tab w:val="left" w:pos="840"/>
        </w:tabs>
        <w:adjustRightInd w:val="0"/>
        <w:snapToGrid w:val="0"/>
        <w:spacing w:line="360" w:lineRule="auto"/>
        <w:rPr>
          <w:rFonts w:ascii="宋体" w:hAnsi="宋体" w:cs="宋体"/>
          <w:szCs w:val="21"/>
        </w:rPr>
      </w:pPr>
      <w:r>
        <w:rPr>
          <w:rFonts w:hint="eastAsia" w:ascii="宋体" w:hAnsi="宋体" w:cs="宋体"/>
          <w:szCs w:val="21"/>
        </w:rPr>
        <w:t>3. 代理单位工作人员做好竞投记录，竞投记录由各竞投单位签字确认。竞投单位未参加竞投文件开封的，视同认可竞投文件开封结果。</w:t>
      </w:r>
    </w:p>
    <w:p>
      <w:pPr>
        <w:tabs>
          <w:tab w:val="left" w:pos="840"/>
        </w:tabs>
        <w:adjustRightInd w:val="0"/>
        <w:snapToGrid w:val="0"/>
        <w:spacing w:line="360" w:lineRule="auto"/>
        <w:rPr>
          <w:rFonts w:ascii="宋体" w:hAnsi="宋体" w:cs="宋体"/>
          <w:szCs w:val="21"/>
        </w:rPr>
      </w:pPr>
      <w:r>
        <w:rPr>
          <w:rFonts w:hint="eastAsia" w:ascii="宋体" w:hAnsi="宋体" w:cs="宋体"/>
          <w:szCs w:val="21"/>
        </w:rPr>
        <w:t>4. 评审委员会成员不得参加竞投文件开封活动。</w:t>
      </w:r>
    </w:p>
    <w:p>
      <w:pPr>
        <w:tabs>
          <w:tab w:val="left" w:pos="840"/>
        </w:tabs>
        <w:adjustRightInd w:val="0"/>
        <w:snapToGrid w:val="0"/>
        <w:spacing w:line="360" w:lineRule="auto"/>
        <w:rPr>
          <w:rFonts w:ascii="宋体" w:hAnsi="宋体" w:cs="宋体"/>
          <w:szCs w:val="21"/>
        </w:rPr>
      </w:pPr>
      <w:r>
        <w:rPr>
          <w:rFonts w:hint="eastAsia" w:ascii="宋体" w:hAnsi="宋体" w:cs="宋体"/>
          <w:szCs w:val="21"/>
        </w:rPr>
        <w:t>5. 竞投单位代表对竞投文件开封过程和竞投文件开封记录有疑异，以及认为项目需求单位、代理单位相关工作人员有需要回避的情形的，应当场提出询问或者回避申请。</w:t>
      </w:r>
    </w:p>
    <w:p>
      <w:pPr>
        <w:tabs>
          <w:tab w:val="left" w:pos="840"/>
        </w:tabs>
        <w:adjustRightInd w:val="0"/>
        <w:snapToGrid w:val="0"/>
        <w:spacing w:line="360" w:lineRule="auto"/>
        <w:rPr>
          <w:rFonts w:ascii="宋体" w:hAnsi="宋体" w:cs="宋体"/>
          <w:szCs w:val="21"/>
        </w:rPr>
      </w:pPr>
      <w:r>
        <w:rPr>
          <w:rFonts w:hint="eastAsia" w:ascii="宋体" w:hAnsi="宋体" w:cs="宋体"/>
          <w:szCs w:val="21"/>
        </w:rPr>
        <w:t>6. 竞投单位不足3家的，不得开封竞投文件。</w:t>
      </w:r>
    </w:p>
    <w:p>
      <w:pPr>
        <w:pStyle w:val="8"/>
        <w:adjustRightInd w:val="0"/>
        <w:snapToGrid w:val="0"/>
        <w:spacing w:line="360" w:lineRule="auto"/>
        <w:rPr>
          <w:rFonts w:hAnsi="宋体" w:cs="宋体"/>
          <w:b/>
        </w:rPr>
      </w:pPr>
      <w:r>
        <w:rPr>
          <w:rFonts w:hint="eastAsia" w:hAnsi="宋体" w:cs="宋体"/>
          <w:b/>
        </w:rPr>
        <w:t xml:space="preserve">二、评审委员会的组成 </w:t>
      </w:r>
    </w:p>
    <w:p>
      <w:pPr>
        <w:spacing w:line="360" w:lineRule="auto"/>
        <w:rPr>
          <w:rFonts w:hint="eastAsia" w:hAnsi="宋体" w:eastAsia="宋体" w:cs="宋体"/>
          <w:bCs/>
          <w:lang w:eastAsia="zh-CN"/>
        </w:rPr>
      </w:pPr>
      <w:r>
        <w:rPr>
          <w:rFonts w:hint="eastAsia" w:ascii="宋体" w:hAnsi="宋体" w:cs="宋体"/>
          <w:color w:val="auto"/>
          <w:szCs w:val="21"/>
        </w:rPr>
        <w:t>1.评审工作由评审委员会负责。评审委员会构成：5人</w:t>
      </w:r>
      <w:r>
        <w:rPr>
          <w:rFonts w:hint="eastAsia" w:hAnsi="宋体" w:cs="宋体"/>
          <w:color w:val="auto"/>
          <w:szCs w:val="21"/>
          <w:lang w:eastAsia="zh-CN"/>
        </w:rPr>
        <w:t>，</w:t>
      </w:r>
      <w:r>
        <w:rPr>
          <w:rFonts w:hint="eastAsia" w:ascii="宋体" w:hAnsi="宋体" w:cs="宋体"/>
          <w:color w:val="auto"/>
          <w:szCs w:val="21"/>
        </w:rPr>
        <w:t>评审专家确定方式：根据相关法律法规组建。</w:t>
      </w:r>
    </w:p>
    <w:p>
      <w:pPr>
        <w:tabs>
          <w:tab w:val="left" w:pos="840"/>
        </w:tabs>
        <w:adjustRightInd w:val="0"/>
        <w:snapToGrid w:val="0"/>
        <w:spacing w:line="360" w:lineRule="auto"/>
        <w:rPr>
          <w:rFonts w:ascii="宋体" w:hAnsi="宋体" w:cs="宋体"/>
          <w:szCs w:val="21"/>
        </w:rPr>
      </w:pPr>
      <w:r>
        <w:rPr>
          <w:rFonts w:hint="eastAsia" w:ascii="宋体" w:hAnsi="宋体" w:cs="宋体"/>
          <w:szCs w:val="21"/>
        </w:rPr>
        <w:t>2. 评审委员会将按照项目需求书确定的评审方法进行。评审委员会对竞投文件的评审分为资格评审和商务技术评审、价格评审。</w:t>
      </w:r>
    </w:p>
    <w:p>
      <w:pPr>
        <w:tabs>
          <w:tab w:val="left" w:pos="840"/>
        </w:tabs>
        <w:adjustRightInd w:val="0"/>
        <w:snapToGrid w:val="0"/>
        <w:spacing w:line="360" w:lineRule="auto"/>
        <w:rPr>
          <w:rFonts w:ascii="宋体" w:hAnsi="宋体" w:cs="宋体"/>
          <w:szCs w:val="21"/>
        </w:rPr>
      </w:pPr>
      <w:r>
        <w:rPr>
          <w:rFonts w:hint="eastAsia" w:ascii="宋体" w:hAnsi="宋体" w:cs="宋体"/>
          <w:szCs w:val="21"/>
        </w:rPr>
        <w:t>3. 评审委员会成员对需要共同认定的事项存在争议的，应当按照少数服从多数的原则作出结论。持不同意见的评审委员会成员应当在评审报告上签署不同意见及理由，否则视为同意评审报告。</w:t>
      </w:r>
    </w:p>
    <w:p>
      <w:pPr>
        <w:pStyle w:val="8"/>
        <w:adjustRightInd w:val="0"/>
        <w:snapToGrid w:val="0"/>
        <w:spacing w:line="360" w:lineRule="auto"/>
        <w:rPr>
          <w:rFonts w:hAnsi="宋体" w:cs="宋体"/>
          <w:b/>
        </w:rPr>
      </w:pPr>
      <w:r>
        <w:rPr>
          <w:rFonts w:hint="eastAsia" w:hAnsi="宋体" w:cs="宋体"/>
          <w:b/>
        </w:rPr>
        <w:t>三、评审方法、步骤及标准</w:t>
      </w:r>
    </w:p>
    <w:p>
      <w:pPr>
        <w:spacing w:line="360" w:lineRule="auto"/>
        <w:rPr>
          <w:rFonts w:ascii="宋体" w:hAnsi="宋体" w:cs="宋体"/>
          <w:szCs w:val="21"/>
        </w:rPr>
      </w:pPr>
      <w:r>
        <w:rPr>
          <w:rFonts w:hint="eastAsia" w:ascii="宋体" w:hAnsi="宋体" w:cs="宋体"/>
          <w:b/>
          <w:szCs w:val="21"/>
        </w:rPr>
        <w:t>1.评审办法：</w:t>
      </w:r>
      <w:r>
        <w:rPr>
          <w:rFonts w:hint="eastAsia" w:ascii="宋体" w:hAnsi="宋体" w:cs="宋体"/>
          <w:szCs w:val="21"/>
        </w:rPr>
        <w:t xml:space="preserve"> </w:t>
      </w:r>
    </w:p>
    <w:p>
      <w:pPr>
        <w:spacing w:line="360" w:lineRule="auto"/>
        <w:ind w:firstLine="315" w:firstLineChars="150"/>
        <w:rPr>
          <w:rFonts w:ascii="宋体" w:hAnsi="宋体" w:cs="宋体"/>
          <w:szCs w:val="21"/>
        </w:rPr>
      </w:pPr>
      <w:r>
        <w:rPr>
          <w:rFonts w:hint="eastAsia" w:ascii="宋体" w:hAnsi="宋体" w:cs="宋体"/>
          <w:szCs w:val="21"/>
        </w:rPr>
        <w:t>本项目采用</w:t>
      </w:r>
      <w:r>
        <w:rPr>
          <w:rFonts w:hint="eastAsia" w:ascii="宋体" w:hAnsi="宋体" w:cs="宋体"/>
          <w:szCs w:val="21"/>
          <w:u w:val="single"/>
        </w:rPr>
        <w:t>综合评估法</w:t>
      </w:r>
      <w:r>
        <w:rPr>
          <w:rFonts w:hint="eastAsia" w:ascii="宋体" w:hAnsi="宋体" w:cs="宋体"/>
          <w:szCs w:val="21"/>
        </w:rPr>
        <w:t>进行评审，对竞投单位的商务技术和经济分别进行评审打分，以综合得分最高的竞投单位为第一中选候选单位。成交价为中选单位的报价。</w:t>
      </w:r>
    </w:p>
    <w:p>
      <w:pPr>
        <w:widowControl/>
        <w:spacing w:line="360" w:lineRule="auto"/>
        <w:jc w:val="left"/>
        <w:rPr>
          <w:rFonts w:ascii="宋体" w:hAnsi="宋体" w:cs="宋体"/>
          <w:b/>
          <w:szCs w:val="21"/>
        </w:rPr>
      </w:pPr>
      <w:r>
        <w:rPr>
          <w:rFonts w:hint="eastAsia" w:ascii="宋体" w:hAnsi="宋体" w:cs="宋体"/>
          <w:b/>
          <w:szCs w:val="21"/>
        </w:rPr>
        <w:t xml:space="preserve">2.评审步骤及确定中选规定： </w:t>
      </w:r>
    </w:p>
    <w:p>
      <w:pPr>
        <w:tabs>
          <w:tab w:val="left" w:pos="840"/>
        </w:tabs>
        <w:adjustRightInd w:val="0"/>
        <w:snapToGrid w:val="0"/>
        <w:spacing w:line="360" w:lineRule="auto"/>
        <w:ind w:left="283" w:hanging="283" w:hangingChars="135"/>
        <w:rPr>
          <w:rFonts w:ascii="宋体" w:hAnsi="宋体" w:cs="宋体"/>
          <w:szCs w:val="21"/>
        </w:rPr>
      </w:pPr>
      <w:r>
        <w:rPr>
          <w:rFonts w:hint="eastAsia" w:ascii="宋体" w:hAnsi="宋体" w:cs="宋体"/>
          <w:szCs w:val="21"/>
        </w:rPr>
        <w:t>2.1主持人按下列程序进行：</w:t>
      </w:r>
    </w:p>
    <w:p>
      <w:pPr>
        <w:tabs>
          <w:tab w:val="left" w:pos="1032"/>
        </w:tabs>
        <w:snapToGrid w:val="0"/>
        <w:spacing w:line="360" w:lineRule="auto"/>
        <w:ind w:firstLine="420" w:firstLineChars="200"/>
        <w:rPr>
          <w:rFonts w:ascii="宋体" w:hAnsi="宋体" w:cs="宋体"/>
          <w:szCs w:val="21"/>
        </w:rPr>
      </w:pPr>
      <w:r>
        <w:rPr>
          <w:rFonts w:hint="eastAsia" w:ascii="宋体" w:hAnsi="宋体" w:cs="宋体"/>
          <w:szCs w:val="21"/>
        </w:rPr>
        <w:t>2.1.1代理单位接收竞投文件，竞投单位法定代表人或委托代理人到现场完成签到；</w:t>
      </w:r>
    </w:p>
    <w:p>
      <w:pPr>
        <w:tabs>
          <w:tab w:val="left" w:pos="1032"/>
        </w:tabs>
        <w:snapToGrid w:val="0"/>
        <w:spacing w:line="360" w:lineRule="auto"/>
        <w:ind w:firstLine="420" w:firstLineChars="200"/>
        <w:rPr>
          <w:rFonts w:ascii="宋体" w:hAnsi="宋体" w:cs="宋体"/>
          <w:szCs w:val="21"/>
        </w:rPr>
      </w:pPr>
      <w:r>
        <w:rPr>
          <w:rFonts w:hint="eastAsia" w:ascii="宋体" w:hAnsi="宋体" w:cs="宋体"/>
          <w:szCs w:val="21"/>
        </w:rPr>
        <w:t xml:space="preserve">2.1.2代理单位宣布竞投文件提交截止时间； </w:t>
      </w:r>
    </w:p>
    <w:p>
      <w:pPr>
        <w:tabs>
          <w:tab w:val="left" w:pos="1032"/>
        </w:tabs>
        <w:snapToGrid w:val="0"/>
        <w:spacing w:line="360" w:lineRule="auto"/>
        <w:ind w:firstLine="420" w:firstLineChars="200"/>
        <w:rPr>
          <w:rFonts w:ascii="宋体" w:hAnsi="宋体" w:cs="宋体"/>
          <w:szCs w:val="21"/>
        </w:rPr>
      </w:pPr>
      <w:r>
        <w:rPr>
          <w:rFonts w:hint="eastAsia" w:ascii="宋体" w:hAnsi="宋体" w:cs="宋体"/>
          <w:szCs w:val="21"/>
        </w:rPr>
        <w:t xml:space="preserve">2.1.3代理单位宣读会场纪律； </w:t>
      </w:r>
    </w:p>
    <w:p>
      <w:pPr>
        <w:tabs>
          <w:tab w:val="left" w:pos="1032"/>
        </w:tabs>
        <w:snapToGrid w:val="0"/>
        <w:spacing w:line="360" w:lineRule="auto"/>
        <w:ind w:firstLine="420" w:firstLineChars="200"/>
        <w:rPr>
          <w:rFonts w:ascii="宋体" w:hAnsi="宋体" w:cs="宋体"/>
          <w:szCs w:val="21"/>
        </w:rPr>
      </w:pPr>
      <w:r>
        <w:rPr>
          <w:rFonts w:hint="eastAsia" w:ascii="宋体" w:hAnsi="宋体" w:cs="宋体"/>
          <w:szCs w:val="21"/>
        </w:rPr>
        <w:t>2.1.4项目需求单位或代理单位核对现场签到的单位名称和报名的单位是否一致；</w:t>
      </w:r>
    </w:p>
    <w:p>
      <w:pPr>
        <w:tabs>
          <w:tab w:val="left" w:pos="1032"/>
        </w:tabs>
        <w:snapToGrid w:val="0"/>
        <w:spacing w:line="360" w:lineRule="auto"/>
        <w:ind w:firstLine="420" w:firstLineChars="200"/>
        <w:rPr>
          <w:rFonts w:ascii="宋体" w:hAnsi="宋体" w:cs="宋体"/>
          <w:szCs w:val="21"/>
        </w:rPr>
      </w:pPr>
      <w:r>
        <w:rPr>
          <w:rFonts w:hint="eastAsia" w:ascii="宋体" w:hAnsi="宋体" w:cs="宋体"/>
          <w:szCs w:val="21"/>
        </w:rPr>
        <w:t>2.1.5代理单位检查并宣读竞投单位名称、竞投价格、竞投价格费率、竞投文件的其他主要内容和项目需求书允许提供的备选竞投方案。</w:t>
      </w:r>
    </w:p>
    <w:p>
      <w:pPr>
        <w:tabs>
          <w:tab w:val="left" w:pos="840"/>
        </w:tabs>
        <w:adjustRightInd w:val="0"/>
        <w:snapToGrid w:val="0"/>
        <w:spacing w:line="360" w:lineRule="auto"/>
        <w:ind w:left="283" w:hanging="283" w:hangingChars="135"/>
        <w:rPr>
          <w:rFonts w:ascii="宋体" w:hAnsi="宋体" w:cs="宋体"/>
          <w:szCs w:val="21"/>
        </w:rPr>
      </w:pPr>
      <w:r>
        <w:rPr>
          <w:rFonts w:hint="eastAsia" w:ascii="宋体" w:hAnsi="宋体" w:cs="宋体"/>
          <w:szCs w:val="21"/>
        </w:rPr>
        <w:t>2.2评审</w:t>
      </w:r>
    </w:p>
    <w:p>
      <w:pPr>
        <w:tabs>
          <w:tab w:val="left" w:pos="1032"/>
        </w:tabs>
        <w:snapToGrid w:val="0"/>
        <w:spacing w:line="360" w:lineRule="auto"/>
        <w:ind w:firstLine="422" w:firstLineChars="200"/>
        <w:rPr>
          <w:rFonts w:ascii="宋体" w:hAnsi="宋体" w:cs="宋体"/>
          <w:szCs w:val="21"/>
        </w:rPr>
      </w:pPr>
      <w:r>
        <w:rPr>
          <w:rFonts w:hint="eastAsia" w:ascii="宋体" w:hAnsi="宋体" w:cs="宋体"/>
          <w:b/>
          <w:szCs w:val="21"/>
        </w:rPr>
        <w:t>2.2.1第一阶段资格部分评审:</w:t>
      </w:r>
      <w:r>
        <w:rPr>
          <w:rFonts w:hint="eastAsia" w:ascii="宋体" w:hAnsi="宋体" w:cs="宋体"/>
          <w:szCs w:val="21"/>
        </w:rPr>
        <w:t xml:space="preserve"> 由评委对资格部分内容（详见《资格审查表》）进行评审。当资格审查合格的竞投单位不够3家时，评审终止。</w:t>
      </w:r>
    </w:p>
    <w:p>
      <w:pPr>
        <w:tabs>
          <w:tab w:val="left" w:pos="735"/>
          <w:tab w:val="left" w:pos="1032"/>
        </w:tabs>
        <w:snapToGrid w:val="0"/>
        <w:spacing w:line="360" w:lineRule="auto"/>
        <w:ind w:firstLine="422" w:firstLineChars="200"/>
        <w:rPr>
          <w:rFonts w:ascii="宋体" w:hAnsi="宋体" w:cs="宋体"/>
          <w:szCs w:val="21"/>
        </w:rPr>
      </w:pPr>
      <w:r>
        <w:rPr>
          <w:rFonts w:hint="eastAsia" w:ascii="宋体" w:hAnsi="宋体" w:cs="宋体"/>
          <w:b/>
          <w:szCs w:val="21"/>
        </w:rPr>
        <w:t>2.2.2第二阶段商务技术部分评审：</w:t>
      </w:r>
      <w:r>
        <w:rPr>
          <w:rFonts w:hint="eastAsia" w:ascii="宋体" w:hAnsi="宋体" w:cs="宋体"/>
          <w:szCs w:val="21"/>
        </w:rPr>
        <w:t>评委根据《评审细则》商务技术部分评审（见</w:t>
      </w:r>
      <w:r>
        <w:rPr>
          <w:rFonts w:hint="eastAsia" w:ascii="宋体" w:hAnsi="宋体" w:cs="宋体"/>
          <w:b/>
          <w:szCs w:val="21"/>
        </w:rPr>
        <w:t>附件：《评审细则》</w:t>
      </w:r>
      <w:r>
        <w:rPr>
          <w:rFonts w:hint="eastAsia" w:ascii="宋体" w:hAnsi="宋体" w:cs="宋体"/>
          <w:szCs w:val="21"/>
        </w:rPr>
        <w:t>）的规定进行评分。所有评委商务技术评分的算术平均值即为该竞投单位的商务技术得分（计算结果精确至小数点后两位，第三位四舍五入，保留两位小数）。</w:t>
      </w:r>
    </w:p>
    <w:p>
      <w:pPr>
        <w:tabs>
          <w:tab w:val="left" w:pos="1032"/>
        </w:tabs>
        <w:snapToGrid w:val="0"/>
        <w:spacing w:line="360" w:lineRule="auto"/>
        <w:ind w:firstLine="422" w:firstLineChars="200"/>
        <w:rPr>
          <w:rFonts w:ascii="宋体" w:hAnsi="宋体" w:cs="宋体"/>
          <w:bCs/>
          <w:szCs w:val="21"/>
        </w:rPr>
      </w:pPr>
      <w:r>
        <w:rPr>
          <w:rFonts w:hint="eastAsia" w:ascii="宋体" w:hAnsi="宋体" w:cs="宋体"/>
          <w:b/>
          <w:szCs w:val="21"/>
        </w:rPr>
        <w:t>2.2.3第三阶段经济部分评审</w:t>
      </w:r>
      <w:r>
        <w:rPr>
          <w:rFonts w:hint="eastAsia" w:ascii="宋体" w:hAnsi="宋体" w:cs="宋体"/>
          <w:bCs/>
          <w:szCs w:val="21"/>
        </w:rPr>
        <w:t>：</w:t>
      </w:r>
    </w:p>
    <w:p>
      <w:pPr>
        <w:tabs>
          <w:tab w:val="left" w:pos="1032"/>
        </w:tabs>
        <w:snapToGrid w:val="0"/>
        <w:spacing w:line="360" w:lineRule="auto"/>
        <w:ind w:firstLine="420" w:firstLineChars="200"/>
        <w:rPr>
          <w:rFonts w:ascii="宋体" w:hAnsi="宋体" w:cs="宋体"/>
          <w:szCs w:val="21"/>
        </w:rPr>
      </w:pPr>
      <w:r>
        <w:rPr>
          <w:rFonts w:hint="eastAsia" w:ascii="宋体" w:hAnsi="宋体" w:cs="宋体"/>
          <w:szCs w:val="21"/>
        </w:rPr>
        <w:t>评委根据《评审细则》经济部分评审对通过资格评审各竞投单位的最后竞投价格进行评分，凡数额计算，计算结果精确至小数点后两位，第三位四舍五入，保留两位小数。</w:t>
      </w:r>
    </w:p>
    <w:p>
      <w:pPr>
        <w:tabs>
          <w:tab w:val="left" w:pos="735"/>
          <w:tab w:val="left" w:pos="1032"/>
        </w:tabs>
        <w:snapToGrid w:val="0"/>
        <w:spacing w:line="360" w:lineRule="auto"/>
        <w:ind w:firstLine="420" w:firstLineChars="200"/>
        <w:rPr>
          <w:rFonts w:ascii="宋体" w:hAnsi="宋体" w:cs="宋体"/>
          <w:szCs w:val="21"/>
        </w:rPr>
      </w:pPr>
      <w:r>
        <w:rPr>
          <w:rFonts w:hint="eastAsia" w:ascii="宋体" w:hAnsi="宋体" w:cs="宋体"/>
          <w:szCs w:val="21"/>
        </w:rPr>
        <w:t>竞投报价有算术错误及其他错误的，评审委员会按以下原则要求竞投单位对竞投报价进行修正，并要求竞投单位书面澄清确认，</w:t>
      </w:r>
      <w:r>
        <w:rPr>
          <w:rFonts w:hint="eastAsia" w:ascii="宋体" w:hAnsi="宋体" w:cs="宋体"/>
          <w:b/>
          <w:bCs/>
          <w:szCs w:val="21"/>
        </w:rPr>
        <w:t>修正后的价格为最终竞投价格。</w:t>
      </w:r>
      <w:r>
        <w:rPr>
          <w:rFonts w:hint="eastAsia" w:ascii="宋体" w:hAnsi="宋体" w:cs="宋体"/>
          <w:szCs w:val="21"/>
        </w:rPr>
        <w:t>竞投单位拒不澄清确认的,或修正调整的价格或分项报价中的缺漏项价格超过原竞投价格规定的比例，视为竞投报价重大偏差的，评审委员会应当否决其竞投：（具体比例为：修正调整的价格或分项报价中的缺漏项价格超过原竞投价格3%时，评审委员会应当否决其竞投，缺漏项的价格按其他竞投单位该项报价的最高价计取，如该缺漏项报价其他竞投文件中没有的按市场价调整）</w:t>
      </w:r>
    </w:p>
    <w:p>
      <w:pPr>
        <w:tabs>
          <w:tab w:val="left" w:pos="735"/>
          <w:tab w:val="left" w:pos="1032"/>
        </w:tabs>
        <w:snapToGrid w:val="0"/>
        <w:spacing w:line="360" w:lineRule="auto"/>
        <w:ind w:firstLine="420" w:firstLineChars="200"/>
        <w:rPr>
          <w:rFonts w:ascii="宋体" w:hAnsi="宋体" w:cs="宋体"/>
          <w:szCs w:val="21"/>
        </w:rPr>
      </w:pPr>
      <w:r>
        <w:rPr>
          <w:rFonts w:hint="eastAsia" w:ascii="宋体" w:hAnsi="宋体" w:cs="宋体"/>
          <w:szCs w:val="21"/>
        </w:rPr>
        <w:t>（1）竞投文件中的大写金额与小写金额不一致的，以大写金额为准；</w:t>
      </w:r>
    </w:p>
    <w:p>
      <w:pPr>
        <w:tabs>
          <w:tab w:val="left" w:pos="735"/>
          <w:tab w:val="left" w:pos="1032"/>
        </w:tabs>
        <w:snapToGrid w:val="0"/>
        <w:spacing w:line="360" w:lineRule="auto"/>
        <w:ind w:firstLine="420" w:firstLineChars="200"/>
        <w:rPr>
          <w:rFonts w:ascii="宋体" w:hAnsi="宋体" w:cs="宋体"/>
          <w:szCs w:val="21"/>
        </w:rPr>
      </w:pPr>
      <w:r>
        <w:rPr>
          <w:rFonts w:hint="eastAsia" w:ascii="宋体" w:hAnsi="宋体" w:cs="宋体"/>
          <w:szCs w:val="21"/>
        </w:rPr>
        <w:t>（2）总价金额与按单价汇总金额不一致的，以单价金额计算结果为准，但单价金额小数点有明显错误的应以总价金额为准，修改单价；</w:t>
      </w:r>
    </w:p>
    <w:p>
      <w:pPr>
        <w:tabs>
          <w:tab w:val="left" w:pos="735"/>
          <w:tab w:val="left" w:pos="1032"/>
        </w:tabs>
        <w:snapToGrid w:val="0"/>
        <w:spacing w:line="360" w:lineRule="auto"/>
        <w:ind w:firstLine="420" w:firstLineChars="200"/>
        <w:rPr>
          <w:rFonts w:ascii="宋体" w:hAnsi="宋体" w:cs="宋体"/>
          <w:szCs w:val="21"/>
        </w:rPr>
      </w:pPr>
      <w:r>
        <w:rPr>
          <w:rFonts w:hint="eastAsia" w:ascii="宋体" w:hAnsi="宋体" w:cs="宋体"/>
          <w:szCs w:val="21"/>
        </w:rPr>
        <w:t>（3）竞投报价为各分项报价金额之和，竞投报价与分项报价的合价不一致的，应以各分项合价累计数为准，修正竞投报价；</w:t>
      </w:r>
    </w:p>
    <w:p>
      <w:pPr>
        <w:tabs>
          <w:tab w:val="left" w:pos="735"/>
          <w:tab w:val="left" w:pos="1032"/>
        </w:tabs>
        <w:snapToGrid w:val="0"/>
        <w:spacing w:line="360" w:lineRule="auto"/>
        <w:ind w:firstLine="420" w:firstLineChars="200"/>
        <w:rPr>
          <w:rFonts w:ascii="宋体" w:hAnsi="宋体" w:cs="宋体"/>
          <w:szCs w:val="21"/>
        </w:rPr>
      </w:pPr>
      <w:r>
        <w:rPr>
          <w:rFonts w:hint="eastAsia" w:ascii="宋体" w:hAnsi="宋体" w:cs="宋体"/>
          <w:szCs w:val="21"/>
        </w:rPr>
        <w:t>（4）如果分项报价中存在缺漏项，且缺漏项比例在允许范围内的，则视为缺漏项价格已包含在其他分项报价之中。</w:t>
      </w:r>
    </w:p>
    <w:p>
      <w:pPr>
        <w:spacing w:line="360" w:lineRule="auto"/>
        <w:ind w:firstLine="422" w:firstLineChars="200"/>
        <w:rPr>
          <w:rFonts w:ascii="宋体" w:hAnsi="宋体" w:cs="宋体"/>
        </w:rPr>
      </w:pPr>
      <w:r>
        <w:rPr>
          <w:rFonts w:hint="eastAsia" w:ascii="宋体" w:hAnsi="宋体" w:cs="宋体"/>
          <w:b/>
          <w:szCs w:val="21"/>
        </w:rPr>
        <w:t>2.2.4第四阶段得分统计：</w:t>
      </w:r>
      <w:r>
        <w:rPr>
          <w:rFonts w:hint="eastAsia" w:ascii="宋体" w:hAnsi="宋体" w:cs="宋体"/>
          <w:szCs w:val="21"/>
        </w:rPr>
        <w:t>将商务技术部分得分和经济部分得分相加得出综合得分（计算结果精确至小数点后两位，第三位四舍五入，保留两位小数），将综合得分由高到低进行排序；评审委员会推荐综合得分排名第一的为第一中选候选人，排名第二的为第二中选候选人，排名第三的为第三中选候选人，成交价为中选人的竞投报价。若出现综合得分有两家以上竞投单位的分值相同时，则依次按以下内容的得分高低确定中选候选人排序：(1) 商务技术部分得分、（2）经济部分得分。若上述内容得分也相同时，则由评委随机确定排序。</w:t>
      </w:r>
      <w:bookmarkEnd w:id="112"/>
    </w:p>
    <w:p>
      <w:pPr>
        <w:spacing w:line="360" w:lineRule="auto"/>
        <w:ind w:firstLine="422" w:firstLineChars="200"/>
        <w:rPr>
          <w:rFonts w:ascii="宋体" w:hAnsi="宋体" w:cs="宋体"/>
          <w:b/>
        </w:rPr>
      </w:pPr>
      <w:r>
        <w:rPr>
          <w:rFonts w:hint="eastAsia" w:ascii="宋体" w:hAnsi="宋体" w:cs="宋体"/>
          <w:b/>
        </w:rPr>
        <w:t>2.2 竞投文件评审</w:t>
      </w:r>
    </w:p>
    <w:p>
      <w:pPr>
        <w:spacing w:line="360" w:lineRule="auto"/>
        <w:ind w:firstLine="420" w:firstLineChars="200"/>
        <w:rPr>
          <w:rFonts w:ascii="宋体" w:hAnsi="宋体" w:cs="宋体"/>
          <w:b/>
          <w:szCs w:val="21"/>
        </w:rPr>
      </w:pPr>
      <w:r>
        <w:rPr>
          <w:rFonts w:hint="eastAsia" w:ascii="宋体" w:hAnsi="宋体" w:cs="宋体"/>
          <w:szCs w:val="21"/>
        </w:rPr>
        <w:t>2.2.1 评审委员会依据本章前附表规定的评审标准对竞投文件进行评审。有一项不符合评审标准的，作评审不合格。先对竞投单位进行资格竞投文件评审，对通过资格竞投文件评审的经济竞投文件进行初步评审、详细评审，对通过初步评审、详细评审的竞投报价（费率）按本章前附表第2项规定确定经济竞投文件排名。然后再对经济竞投文件排名前六名的竞投人的商务技术竞投文件进行评审。</w:t>
      </w:r>
    </w:p>
    <w:p>
      <w:pPr>
        <w:spacing w:line="360" w:lineRule="auto"/>
        <w:ind w:firstLine="422" w:firstLineChars="200"/>
        <w:rPr>
          <w:rFonts w:ascii="宋体" w:hAnsi="宋体" w:cs="宋体"/>
          <w:b/>
          <w:szCs w:val="21"/>
        </w:rPr>
      </w:pPr>
      <w:r>
        <w:rPr>
          <w:rFonts w:hint="eastAsia" w:ascii="宋体" w:hAnsi="宋体" w:cs="宋体"/>
          <w:b/>
          <w:szCs w:val="21"/>
        </w:rPr>
        <w:t>2.2.2 竞投报价有算术错误的，评审委员会按以下原则对竞投报价进行修正，修正的价格经竞投人书面确认后具有约束力。竞投人不接受修正价格的，其竞投作否决处理。</w:t>
      </w:r>
    </w:p>
    <w:p>
      <w:pPr>
        <w:spacing w:line="360" w:lineRule="auto"/>
        <w:ind w:firstLine="420" w:firstLineChars="200"/>
        <w:rPr>
          <w:rFonts w:ascii="宋体" w:hAnsi="宋体" w:cs="宋体"/>
          <w:szCs w:val="21"/>
        </w:rPr>
      </w:pPr>
      <w:r>
        <w:rPr>
          <w:rFonts w:hint="eastAsia" w:ascii="宋体" w:hAnsi="宋体" w:cs="宋体"/>
          <w:szCs w:val="21"/>
        </w:rPr>
        <w:t>(1）竞投文件中的大写金额与小写金额不一致的，以大写金额为准；（小写金额与合计价一致的除外）</w:t>
      </w:r>
    </w:p>
    <w:p>
      <w:pPr>
        <w:spacing w:line="360" w:lineRule="auto"/>
        <w:ind w:firstLine="422" w:firstLineChars="200"/>
        <w:rPr>
          <w:rFonts w:ascii="宋体" w:hAnsi="宋体" w:cs="宋体"/>
          <w:b/>
        </w:rPr>
      </w:pPr>
      <w:r>
        <w:rPr>
          <w:rFonts w:hint="eastAsia" w:ascii="宋体" w:hAnsi="宋体" w:cs="宋体"/>
          <w:b/>
        </w:rPr>
        <w:t>2.3 竞投文件的澄清和补正</w:t>
      </w:r>
    </w:p>
    <w:p>
      <w:pPr>
        <w:spacing w:line="360" w:lineRule="auto"/>
        <w:ind w:firstLine="420" w:firstLineChars="200"/>
        <w:rPr>
          <w:rFonts w:ascii="宋体" w:hAnsi="宋体" w:cs="宋体"/>
          <w:szCs w:val="21"/>
        </w:rPr>
      </w:pPr>
      <w:r>
        <w:rPr>
          <w:rFonts w:hint="eastAsia" w:ascii="宋体" w:hAnsi="宋体" w:cs="宋体"/>
          <w:szCs w:val="21"/>
        </w:rPr>
        <w:t>2.3.1 在评审过程中，评审委员会可要求竞投单位对所提交竞投文件中不明确的内容进行书面澄清或说明，或者对细微偏差进行补正，竞投单位应及时回复，并在规定的时间内按评审委员会要求提交澄清、说明或补正文件。如竞投单位未及时提交书面澄清、说明或补正导致竞投单位被否决的，由此造成的后果由相应的竞投单位负责。评审委员会不接受竞投单位主动提出的澄清、说明或补正。</w:t>
      </w:r>
    </w:p>
    <w:p>
      <w:pPr>
        <w:spacing w:line="360" w:lineRule="auto"/>
        <w:ind w:firstLine="420" w:firstLineChars="200"/>
        <w:rPr>
          <w:rFonts w:ascii="宋体" w:hAnsi="宋体" w:cs="宋体"/>
          <w:szCs w:val="21"/>
        </w:rPr>
      </w:pPr>
      <w:r>
        <w:rPr>
          <w:rFonts w:hint="eastAsia" w:ascii="宋体" w:hAnsi="宋体" w:cs="宋体"/>
          <w:szCs w:val="21"/>
        </w:rPr>
        <w:t>2.3.2 澄清、说明和补正不得改变竞投文件的实质性内容（算术性错误修正的除外）。竞投单位提交的澄清、说明和补正属于竞投文件的组成部分。</w:t>
      </w:r>
    </w:p>
    <w:p>
      <w:pPr>
        <w:spacing w:line="360" w:lineRule="auto"/>
        <w:ind w:firstLine="420" w:firstLineChars="200"/>
        <w:rPr>
          <w:rFonts w:ascii="宋体" w:hAnsi="宋体" w:cs="宋体"/>
          <w:szCs w:val="21"/>
        </w:rPr>
      </w:pPr>
      <w:r>
        <w:rPr>
          <w:rFonts w:hint="eastAsia" w:ascii="宋体" w:hAnsi="宋体" w:cs="宋体"/>
          <w:szCs w:val="21"/>
        </w:rPr>
        <w:t>2.3.3 评审委员会对竞投单位提交的澄清、说明或补正有疑问的，可以要求竞投单位进一步澄清、说明或补正，直至满足评审委员会的要求。</w:t>
      </w:r>
    </w:p>
    <w:p>
      <w:pPr>
        <w:spacing w:line="360" w:lineRule="auto"/>
        <w:ind w:firstLine="422" w:firstLineChars="200"/>
        <w:rPr>
          <w:rFonts w:ascii="宋体" w:hAnsi="宋体" w:cs="宋体"/>
          <w:b/>
        </w:rPr>
      </w:pPr>
      <w:r>
        <w:rPr>
          <w:rFonts w:hint="eastAsia" w:ascii="宋体" w:hAnsi="宋体" w:cs="宋体"/>
          <w:b/>
        </w:rPr>
        <w:t>2.4 评审结果</w:t>
      </w:r>
    </w:p>
    <w:p>
      <w:pPr>
        <w:spacing w:line="360" w:lineRule="auto"/>
        <w:ind w:firstLine="420" w:firstLineChars="200"/>
        <w:rPr>
          <w:rFonts w:ascii="宋体" w:hAnsi="宋体" w:cs="宋体"/>
          <w:szCs w:val="21"/>
        </w:rPr>
      </w:pPr>
      <w:r>
        <w:rPr>
          <w:rFonts w:hint="eastAsia" w:ascii="宋体" w:hAnsi="宋体" w:cs="宋体"/>
          <w:szCs w:val="21"/>
        </w:rPr>
        <w:t>2.4.1 除第二章“竞投单位须知”前附表授权直接确定中选人外，评审委员会按照评审办法推荐中选候选人。</w:t>
      </w:r>
    </w:p>
    <w:p>
      <w:pPr>
        <w:spacing w:line="360" w:lineRule="auto"/>
        <w:ind w:firstLine="420" w:firstLineChars="200"/>
        <w:rPr>
          <w:rFonts w:ascii="宋体" w:hAnsi="宋体"/>
          <w:szCs w:val="21"/>
        </w:rPr>
      </w:pPr>
      <w:r>
        <w:rPr>
          <w:rFonts w:hint="eastAsia" w:ascii="宋体" w:hAnsi="宋体" w:cs="宋体"/>
          <w:szCs w:val="21"/>
        </w:rPr>
        <w:t>2.4.2 评审委员会完成评审后，由应当向建设单位（项目需求单位）提交书面评审报告。</w:t>
      </w:r>
      <w:r>
        <w:rPr>
          <w:rFonts w:hint="eastAsia" w:ascii="宋体" w:hAnsi="宋体" w:cs="宋体"/>
        </w:rPr>
        <w:t>评审报告由评审委员会全体成员签字，对评审结果持有异议的评委会成员可以书面方式阐述其不同意见和理由。评审委员会成员拒绝在评审报告上签字且不陈述其不同意见和理由的，视为同意评审结论。</w:t>
      </w:r>
    </w:p>
    <w:p>
      <w:pPr>
        <w:tabs>
          <w:tab w:val="left" w:pos="1032"/>
        </w:tabs>
        <w:snapToGrid w:val="0"/>
        <w:spacing w:line="360" w:lineRule="auto"/>
        <w:ind w:firstLine="422" w:firstLineChars="200"/>
        <w:rPr>
          <w:rFonts w:ascii="宋体"/>
          <w:b/>
          <w:bCs/>
          <w:szCs w:val="21"/>
        </w:rPr>
      </w:pPr>
      <w:r>
        <w:rPr>
          <w:rFonts w:hint="eastAsia" w:ascii="宋体"/>
          <w:b/>
          <w:bCs/>
          <w:szCs w:val="21"/>
        </w:rPr>
        <w:t>2.2.</w:t>
      </w:r>
      <w:r>
        <w:rPr>
          <w:rFonts w:hint="eastAsia" w:ascii="宋体" w:hAnsi="宋体"/>
          <w:b/>
          <w:bCs/>
          <w:szCs w:val="21"/>
        </w:rPr>
        <w:t>5竞投文件的澄清和补正</w:t>
      </w:r>
    </w:p>
    <w:p>
      <w:pPr>
        <w:snapToGrid w:val="0"/>
        <w:spacing w:line="360" w:lineRule="auto"/>
        <w:ind w:firstLine="420" w:firstLineChars="200"/>
        <w:rPr>
          <w:rFonts w:ascii="宋体"/>
          <w:szCs w:val="21"/>
        </w:rPr>
      </w:pPr>
      <w:r>
        <w:rPr>
          <w:rFonts w:hint="eastAsia" w:ascii="宋体"/>
          <w:bCs/>
          <w:szCs w:val="21"/>
        </w:rPr>
        <w:t>(1)</w:t>
      </w:r>
      <w:r>
        <w:rPr>
          <w:rFonts w:hint="eastAsia" w:ascii="宋体" w:hAnsi="宋体"/>
          <w:szCs w:val="21"/>
        </w:rPr>
        <w:t>在评审过程中，评审委员会可以书面形式要求竞投单位对所提交的竞投文件中不明确的内容进行书面澄清或说明，或者对细微偏差进行补正。评审委员会不接受竞投单位主动提出的澄清、说明或补正。</w:t>
      </w:r>
    </w:p>
    <w:p>
      <w:pPr>
        <w:snapToGrid w:val="0"/>
        <w:spacing w:line="360" w:lineRule="auto"/>
        <w:ind w:firstLine="420" w:firstLineChars="200"/>
        <w:rPr>
          <w:rFonts w:ascii="宋体"/>
          <w:szCs w:val="21"/>
        </w:rPr>
      </w:pPr>
      <w:r>
        <w:rPr>
          <w:rFonts w:hint="eastAsia" w:ascii="宋体"/>
          <w:bCs/>
          <w:szCs w:val="21"/>
        </w:rPr>
        <w:t>(2)</w:t>
      </w:r>
      <w:r>
        <w:rPr>
          <w:rFonts w:hint="eastAsia" w:ascii="宋体" w:hAnsi="宋体"/>
          <w:szCs w:val="21"/>
        </w:rPr>
        <w:t>澄清、说明和补正不得改变竞投文件的实质性内容（算术性错误修正的除外）。竞投单位的书面澄清、说明和补正属于竞投文件的组成部分。</w:t>
      </w:r>
    </w:p>
    <w:p>
      <w:pPr>
        <w:snapToGrid w:val="0"/>
        <w:spacing w:line="360" w:lineRule="auto"/>
        <w:ind w:firstLine="420" w:firstLineChars="200"/>
        <w:rPr>
          <w:rFonts w:ascii="宋体"/>
          <w:szCs w:val="21"/>
        </w:rPr>
      </w:pPr>
      <w:r>
        <w:rPr>
          <w:rFonts w:hint="eastAsia" w:ascii="宋体"/>
          <w:bCs/>
          <w:szCs w:val="21"/>
        </w:rPr>
        <w:t>(3)</w:t>
      </w:r>
      <w:r>
        <w:rPr>
          <w:rFonts w:hint="eastAsia" w:ascii="宋体" w:hAnsi="宋体"/>
          <w:szCs w:val="21"/>
        </w:rPr>
        <w:t>评审委员会对竞投单位提交的澄清、说明或补正有疑问的，可以要求竞投单位进一步澄清、说明或补正，直至满足评审委员会的要求。</w:t>
      </w:r>
    </w:p>
    <w:p>
      <w:pPr>
        <w:tabs>
          <w:tab w:val="left" w:pos="1032"/>
        </w:tabs>
        <w:snapToGrid w:val="0"/>
        <w:spacing w:line="360" w:lineRule="auto"/>
        <w:ind w:firstLine="420" w:firstLineChars="200"/>
        <w:rPr>
          <w:rFonts w:ascii="宋体"/>
          <w:szCs w:val="21"/>
        </w:rPr>
      </w:pPr>
      <w:r>
        <w:rPr>
          <w:rFonts w:hint="eastAsia" w:ascii="宋体"/>
          <w:szCs w:val="21"/>
        </w:rPr>
        <w:t>2.2.</w:t>
      </w:r>
      <w:r>
        <w:rPr>
          <w:rFonts w:hint="eastAsia" w:ascii="宋体" w:hAnsi="宋体"/>
          <w:szCs w:val="21"/>
        </w:rPr>
        <w:t>6评审委员会完成评审后，应当向项目需求单位提交书面评审报告。</w:t>
      </w:r>
    </w:p>
    <w:p>
      <w:pPr>
        <w:tabs>
          <w:tab w:val="left" w:pos="404"/>
        </w:tabs>
        <w:spacing w:line="360" w:lineRule="auto"/>
        <w:ind w:firstLine="422" w:firstLineChars="200"/>
        <w:rPr>
          <w:rFonts w:ascii="宋体" w:hAnsi="宋体" w:cs="宋体"/>
          <w:b/>
        </w:rPr>
      </w:pPr>
      <w:r>
        <w:rPr>
          <w:rFonts w:hint="eastAsia" w:ascii="宋体" w:hAnsi="宋体" w:cs="宋体"/>
          <w:b/>
        </w:rPr>
        <w:t>2.6 特殊情况的处置程序</w:t>
      </w:r>
    </w:p>
    <w:p>
      <w:pPr>
        <w:spacing w:line="360" w:lineRule="auto"/>
        <w:ind w:firstLine="420" w:firstLineChars="200"/>
        <w:outlineLvl w:val="0"/>
        <w:rPr>
          <w:rFonts w:ascii="宋体" w:hAnsi="宋体" w:cs="宋体"/>
          <w:bCs/>
        </w:rPr>
      </w:pPr>
      <w:bookmarkStart w:id="113" w:name="_Toc398537341"/>
      <w:bookmarkStart w:id="114" w:name="_Toc27783"/>
      <w:bookmarkStart w:id="115" w:name="_Toc374523639"/>
      <w:bookmarkStart w:id="116" w:name="_Toc427572514"/>
      <w:bookmarkStart w:id="117" w:name="_Toc24219"/>
      <w:bookmarkStart w:id="118" w:name="_Toc381691760"/>
      <w:bookmarkStart w:id="119" w:name="_Toc477771283"/>
      <w:r>
        <w:rPr>
          <w:rFonts w:hint="eastAsia" w:ascii="宋体" w:hAnsi="宋体" w:cs="宋体"/>
          <w:bCs/>
        </w:rPr>
        <w:t>(1)评审委员会应当执行连续评审的原则，按评审办法中规定的程序、内容、方法、标准完成全部评审工作。只有发生不可抗力导致评审工作无法继续时，评审活动方可暂停。</w:t>
      </w:r>
    </w:p>
    <w:p>
      <w:pPr>
        <w:spacing w:line="360" w:lineRule="auto"/>
        <w:ind w:firstLine="420" w:firstLineChars="200"/>
        <w:outlineLvl w:val="0"/>
        <w:rPr>
          <w:rFonts w:ascii="宋体" w:hAnsi="宋体" w:cs="宋体"/>
          <w:bCs/>
        </w:rPr>
      </w:pPr>
      <w:r>
        <w:rPr>
          <w:rFonts w:hint="eastAsia" w:ascii="宋体" w:hAnsi="宋体" w:cs="宋体"/>
          <w:bCs/>
        </w:rPr>
        <w:t>(2)发生评审暂停情况时，评审委员会应当封存全部竞投文件和评审记录，待不可抗力的影响结束且具备继续评审的条件时，由原评审委员会继续评审。</w:t>
      </w:r>
    </w:p>
    <w:p>
      <w:pPr>
        <w:spacing w:line="360" w:lineRule="auto"/>
        <w:ind w:firstLine="420" w:firstLineChars="200"/>
        <w:outlineLvl w:val="0"/>
      </w:pPr>
      <w:r>
        <w:rPr>
          <w:rFonts w:hint="eastAsia" w:ascii="宋体" w:hAnsi="宋体" w:cs="宋体"/>
          <w:bCs/>
        </w:rPr>
        <w:t>(3)当排名第一的中选候选人放弃中选、因不可抗力不能履行合同、不按照项目需求书要求提交履约保证金，或者被查实存在影响中选结果的违法行为等情形，不符合中选条件的，项目需求单位可以按照评审委员会提出的中选候选人名单排序依次确定其他中选候选人为中选人，也可以重新进行公开选择承建（服务）单位。</w:t>
      </w:r>
      <w:bookmarkEnd w:id="113"/>
      <w:bookmarkEnd w:id="114"/>
      <w:bookmarkEnd w:id="115"/>
      <w:bookmarkEnd w:id="116"/>
      <w:bookmarkEnd w:id="117"/>
      <w:bookmarkEnd w:id="118"/>
      <w:bookmarkEnd w:id="119"/>
    </w:p>
    <w:p>
      <w:pPr>
        <w:autoSpaceDE w:val="0"/>
        <w:autoSpaceDN w:val="0"/>
        <w:adjustRightInd w:val="0"/>
        <w:spacing w:line="360" w:lineRule="auto"/>
        <w:rPr>
          <w:rFonts w:ascii="宋体" w:hAnsi="宋体" w:cs="宋体"/>
          <w:b/>
          <w:szCs w:val="21"/>
        </w:rPr>
      </w:pPr>
      <w:r>
        <w:rPr>
          <w:rFonts w:hint="eastAsia"/>
        </w:rPr>
        <w:br w:type="page"/>
      </w:r>
      <w:bookmarkStart w:id="120" w:name="_Toc19358"/>
      <w:bookmarkStart w:id="121" w:name="_Toc9662"/>
      <w:bookmarkStart w:id="122" w:name="_Toc477771284"/>
      <w:bookmarkStart w:id="123" w:name="_Toc381691762"/>
      <w:bookmarkStart w:id="124" w:name="_Toc477771285"/>
      <w:r>
        <w:rPr>
          <w:rFonts w:hint="eastAsia" w:ascii="宋体" w:hAnsi="宋体" w:cs="宋体"/>
          <w:b/>
          <w:szCs w:val="21"/>
        </w:rPr>
        <w:t xml:space="preserve">附件： </w:t>
      </w:r>
    </w:p>
    <w:p>
      <w:pPr>
        <w:numPr>
          <w:ilvl w:val="0"/>
          <w:numId w:val="3"/>
        </w:numPr>
        <w:kinsoku w:val="0"/>
        <w:overflowPunct w:val="0"/>
        <w:autoSpaceDE w:val="0"/>
        <w:autoSpaceDN w:val="0"/>
        <w:adjustRightInd w:val="0"/>
        <w:snapToGrid w:val="0"/>
        <w:spacing w:line="360" w:lineRule="auto"/>
        <w:jc w:val="center"/>
        <w:rPr>
          <w:rFonts w:ascii="宋体" w:hAnsi="宋体" w:cs="宋体"/>
          <w:b/>
          <w:szCs w:val="21"/>
        </w:rPr>
      </w:pPr>
      <w:r>
        <w:rPr>
          <w:rFonts w:hint="eastAsia" w:ascii="宋体" w:hAnsi="宋体" w:cs="宋体"/>
          <w:b/>
          <w:szCs w:val="21"/>
        </w:rPr>
        <w:t>资格审查表</w:t>
      </w:r>
    </w:p>
    <w:tbl>
      <w:tblPr>
        <w:tblStyle w:val="14"/>
        <w:tblW w:w="5031" w:type="pct"/>
        <w:tblInd w:w="-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101"/>
        <w:gridCol w:w="4327"/>
        <w:gridCol w:w="1062"/>
        <w:gridCol w:w="1099"/>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blHeader/>
        </w:trPr>
        <w:tc>
          <w:tcPr>
            <w:tcW w:w="348" w:type="pct"/>
            <w:vAlign w:val="center"/>
          </w:tcPr>
          <w:p>
            <w:pPr>
              <w:spacing w:line="360" w:lineRule="auto"/>
              <w:rPr>
                <w:rFonts w:ascii="宋体" w:hAnsi="宋体" w:cs="宋体"/>
                <w:b/>
                <w:szCs w:val="21"/>
              </w:rPr>
            </w:pPr>
            <w:r>
              <w:rPr>
                <w:rFonts w:hint="eastAsia" w:ascii="宋体" w:hAnsi="宋体" w:cs="宋体"/>
                <w:b/>
                <w:szCs w:val="21"/>
              </w:rPr>
              <w:t>序号</w:t>
            </w:r>
          </w:p>
        </w:tc>
        <w:tc>
          <w:tcPr>
            <w:tcW w:w="2903" w:type="pct"/>
            <w:gridSpan w:val="2"/>
            <w:tcBorders>
              <w:tl2br w:val="single" w:color="auto" w:sz="4" w:space="0"/>
            </w:tcBorders>
            <w:vAlign w:val="center"/>
          </w:tcPr>
          <w:p>
            <w:pPr>
              <w:spacing w:line="360" w:lineRule="auto"/>
              <w:jc w:val="right"/>
              <w:rPr>
                <w:rFonts w:ascii="宋体" w:hAnsi="宋体" w:cs="宋体"/>
                <w:b/>
                <w:szCs w:val="21"/>
              </w:rPr>
            </w:pPr>
            <w:r>
              <w:rPr>
                <w:rFonts w:hint="eastAsia" w:ascii="宋体" w:hAnsi="宋体" w:cs="宋体"/>
                <w:b/>
                <w:szCs w:val="21"/>
              </w:rPr>
              <w:t>竞投单位</w:t>
            </w:r>
          </w:p>
          <w:p>
            <w:pPr>
              <w:spacing w:line="360" w:lineRule="auto"/>
              <w:rPr>
                <w:rFonts w:ascii="宋体" w:hAnsi="宋体" w:cs="宋体"/>
                <w:b/>
                <w:szCs w:val="21"/>
              </w:rPr>
            </w:pPr>
            <w:r>
              <w:rPr>
                <w:rFonts w:hint="eastAsia" w:ascii="宋体" w:hAnsi="宋体" w:cs="宋体"/>
                <w:b/>
                <w:szCs w:val="21"/>
              </w:rPr>
              <w:t>评审内容</w:t>
            </w:r>
          </w:p>
        </w:tc>
        <w:tc>
          <w:tcPr>
            <w:tcW w:w="568" w:type="pct"/>
            <w:vAlign w:val="center"/>
          </w:tcPr>
          <w:p>
            <w:pPr>
              <w:spacing w:line="360" w:lineRule="auto"/>
              <w:jc w:val="center"/>
              <w:rPr>
                <w:rFonts w:ascii="宋体" w:hAnsi="宋体" w:cs="宋体"/>
                <w:szCs w:val="21"/>
              </w:rPr>
            </w:pPr>
            <w:r>
              <w:rPr>
                <w:rFonts w:hint="eastAsia" w:ascii="宋体" w:hAnsi="宋体" w:cs="宋体"/>
                <w:szCs w:val="21"/>
              </w:rPr>
              <w:t>A竞投单位</w:t>
            </w:r>
          </w:p>
        </w:tc>
        <w:tc>
          <w:tcPr>
            <w:tcW w:w="588" w:type="pct"/>
            <w:vAlign w:val="center"/>
          </w:tcPr>
          <w:p>
            <w:pPr>
              <w:spacing w:line="360" w:lineRule="auto"/>
              <w:jc w:val="center"/>
              <w:rPr>
                <w:rFonts w:ascii="宋体" w:hAnsi="宋体" w:cs="宋体"/>
                <w:szCs w:val="21"/>
              </w:rPr>
            </w:pPr>
            <w:r>
              <w:rPr>
                <w:rFonts w:hint="eastAsia" w:ascii="宋体" w:hAnsi="宋体" w:cs="宋体"/>
                <w:szCs w:val="21"/>
              </w:rPr>
              <w:t>B竞投单位</w:t>
            </w:r>
          </w:p>
        </w:tc>
        <w:tc>
          <w:tcPr>
            <w:tcW w:w="591" w:type="pct"/>
            <w:vAlign w:val="center"/>
          </w:tcPr>
          <w:p>
            <w:pPr>
              <w:tabs>
                <w:tab w:val="left" w:pos="8640"/>
              </w:tabs>
              <w:spacing w:line="360" w:lineRule="auto"/>
              <w:jc w:val="center"/>
              <w:rPr>
                <w:rFonts w:ascii="宋体" w:hAnsi="宋体" w:cs="宋体"/>
                <w:szCs w:val="21"/>
              </w:rPr>
            </w:pPr>
            <w:r>
              <w:rPr>
                <w:rFonts w:hint="eastAsia" w:ascii="宋体" w:hAnsi="宋体" w:cs="宋体"/>
                <w:szCs w:val="21"/>
              </w:rPr>
              <w:t>C竞投单位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8" w:type="pct"/>
            <w:vAlign w:val="center"/>
          </w:tcPr>
          <w:p>
            <w:pPr>
              <w:widowControl/>
              <w:numPr>
                <w:ilvl w:val="0"/>
                <w:numId w:val="4"/>
              </w:numPr>
              <w:spacing w:before="40" w:after="40" w:line="360" w:lineRule="auto"/>
              <w:jc w:val="center"/>
              <w:rPr>
                <w:rFonts w:ascii="宋体" w:hAnsi="宋体" w:cs="宋体"/>
                <w:szCs w:val="21"/>
              </w:rPr>
            </w:pPr>
          </w:p>
        </w:tc>
        <w:tc>
          <w:tcPr>
            <w:tcW w:w="2903" w:type="pct"/>
            <w:gridSpan w:val="2"/>
            <w:vAlign w:val="center"/>
          </w:tcPr>
          <w:p>
            <w:pPr>
              <w:spacing w:line="360" w:lineRule="auto"/>
              <w:ind w:left="40" w:leftChars="19"/>
              <w:rPr>
                <w:rFonts w:ascii="宋体" w:hAnsi="宋体" w:cs="宋体"/>
                <w:szCs w:val="21"/>
              </w:rPr>
            </w:pPr>
            <w:r>
              <w:rPr>
                <w:rFonts w:hint="eastAsia" w:ascii="宋体" w:hAnsi="宋体" w:cs="宋体"/>
                <w:szCs w:val="21"/>
              </w:rPr>
              <w:t>竞投承诺书及竞投有效期符合要求</w:t>
            </w:r>
          </w:p>
        </w:tc>
        <w:tc>
          <w:tcPr>
            <w:tcW w:w="568" w:type="pct"/>
          </w:tcPr>
          <w:p>
            <w:pPr>
              <w:tabs>
                <w:tab w:val="left" w:pos="686"/>
                <w:tab w:val="left" w:pos="1030"/>
              </w:tabs>
              <w:spacing w:before="40" w:after="40" w:line="360" w:lineRule="auto"/>
              <w:rPr>
                <w:rFonts w:ascii="宋体" w:hAnsi="宋体" w:cs="宋体"/>
                <w:szCs w:val="21"/>
              </w:rPr>
            </w:pPr>
          </w:p>
        </w:tc>
        <w:tc>
          <w:tcPr>
            <w:tcW w:w="588" w:type="pct"/>
            <w:vAlign w:val="center"/>
          </w:tcPr>
          <w:p>
            <w:pPr>
              <w:spacing w:before="40" w:after="40" w:line="360" w:lineRule="auto"/>
              <w:rPr>
                <w:rFonts w:ascii="宋体" w:hAnsi="宋体" w:cs="宋体"/>
                <w:b/>
                <w:szCs w:val="21"/>
              </w:rPr>
            </w:pPr>
          </w:p>
        </w:tc>
        <w:tc>
          <w:tcPr>
            <w:tcW w:w="591" w:type="pct"/>
            <w:vAlign w:val="center"/>
          </w:tcPr>
          <w:p>
            <w:pPr>
              <w:spacing w:before="40" w:after="40"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8" w:type="pct"/>
            <w:vAlign w:val="center"/>
          </w:tcPr>
          <w:p>
            <w:pPr>
              <w:widowControl/>
              <w:numPr>
                <w:ilvl w:val="0"/>
                <w:numId w:val="4"/>
              </w:numPr>
              <w:spacing w:before="40" w:after="40" w:line="360" w:lineRule="auto"/>
              <w:jc w:val="center"/>
              <w:rPr>
                <w:rFonts w:ascii="宋体" w:hAnsi="宋体" w:cs="宋体"/>
                <w:szCs w:val="21"/>
              </w:rPr>
            </w:pPr>
          </w:p>
        </w:tc>
        <w:tc>
          <w:tcPr>
            <w:tcW w:w="2903" w:type="pct"/>
            <w:gridSpan w:val="2"/>
            <w:vAlign w:val="center"/>
          </w:tcPr>
          <w:p>
            <w:pPr>
              <w:spacing w:line="360" w:lineRule="auto"/>
              <w:ind w:left="40" w:leftChars="19"/>
              <w:rPr>
                <w:rFonts w:ascii="宋体" w:hAnsi="宋体" w:cs="宋体"/>
                <w:szCs w:val="21"/>
              </w:rPr>
            </w:pPr>
            <w:r>
              <w:rPr>
                <w:rFonts w:hint="eastAsia" w:ascii="宋体" w:hAnsi="宋体" w:cs="宋体"/>
                <w:szCs w:val="21"/>
              </w:rPr>
              <w:t>按项目需求书的规定加盖公章和签署</w:t>
            </w:r>
          </w:p>
        </w:tc>
        <w:tc>
          <w:tcPr>
            <w:tcW w:w="568" w:type="pct"/>
          </w:tcPr>
          <w:p>
            <w:pPr>
              <w:tabs>
                <w:tab w:val="left" w:pos="686"/>
                <w:tab w:val="left" w:pos="1030"/>
              </w:tabs>
              <w:spacing w:before="40" w:after="40" w:line="360" w:lineRule="auto"/>
              <w:rPr>
                <w:rFonts w:ascii="宋体" w:hAnsi="宋体" w:cs="宋体"/>
                <w:szCs w:val="21"/>
              </w:rPr>
            </w:pPr>
          </w:p>
        </w:tc>
        <w:tc>
          <w:tcPr>
            <w:tcW w:w="588" w:type="pct"/>
            <w:vAlign w:val="center"/>
          </w:tcPr>
          <w:p>
            <w:pPr>
              <w:spacing w:before="40" w:after="40" w:line="360" w:lineRule="auto"/>
              <w:rPr>
                <w:rFonts w:ascii="宋体" w:hAnsi="宋体" w:cs="宋体"/>
                <w:b/>
                <w:szCs w:val="21"/>
              </w:rPr>
            </w:pPr>
          </w:p>
        </w:tc>
        <w:tc>
          <w:tcPr>
            <w:tcW w:w="591" w:type="pct"/>
            <w:vAlign w:val="center"/>
          </w:tcPr>
          <w:p>
            <w:pPr>
              <w:spacing w:before="40" w:after="40"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8" w:type="pct"/>
            <w:vAlign w:val="center"/>
          </w:tcPr>
          <w:p>
            <w:pPr>
              <w:widowControl/>
              <w:numPr>
                <w:ilvl w:val="0"/>
                <w:numId w:val="4"/>
              </w:numPr>
              <w:spacing w:before="40" w:after="40" w:line="360" w:lineRule="auto"/>
              <w:jc w:val="center"/>
              <w:rPr>
                <w:rFonts w:ascii="宋体" w:hAnsi="宋体" w:cs="宋体"/>
                <w:szCs w:val="21"/>
              </w:rPr>
            </w:pPr>
          </w:p>
        </w:tc>
        <w:tc>
          <w:tcPr>
            <w:tcW w:w="2903" w:type="pct"/>
            <w:gridSpan w:val="2"/>
            <w:vAlign w:val="center"/>
          </w:tcPr>
          <w:p>
            <w:pPr>
              <w:spacing w:line="360" w:lineRule="auto"/>
              <w:ind w:left="40" w:leftChars="19"/>
              <w:rPr>
                <w:rFonts w:ascii="宋体" w:hAnsi="宋体" w:cs="宋体"/>
                <w:szCs w:val="21"/>
              </w:rPr>
            </w:pPr>
            <w:r>
              <w:rPr>
                <w:rFonts w:hint="eastAsia" w:ascii="宋体" w:hAnsi="宋体" w:cs="宋体"/>
                <w:szCs w:val="21"/>
              </w:rPr>
              <w:t>符合竞投单位资质要求</w:t>
            </w:r>
          </w:p>
        </w:tc>
        <w:tc>
          <w:tcPr>
            <w:tcW w:w="568" w:type="pct"/>
          </w:tcPr>
          <w:p>
            <w:pPr>
              <w:tabs>
                <w:tab w:val="left" w:pos="686"/>
                <w:tab w:val="left" w:pos="1030"/>
              </w:tabs>
              <w:spacing w:before="40" w:after="40" w:line="360" w:lineRule="auto"/>
              <w:rPr>
                <w:rFonts w:ascii="宋体" w:hAnsi="宋体" w:cs="宋体"/>
                <w:szCs w:val="21"/>
              </w:rPr>
            </w:pPr>
          </w:p>
        </w:tc>
        <w:tc>
          <w:tcPr>
            <w:tcW w:w="588" w:type="pct"/>
            <w:vAlign w:val="center"/>
          </w:tcPr>
          <w:p>
            <w:pPr>
              <w:spacing w:before="40" w:after="40" w:line="360" w:lineRule="auto"/>
              <w:rPr>
                <w:rFonts w:ascii="宋体" w:hAnsi="宋体" w:cs="宋体"/>
                <w:szCs w:val="21"/>
              </w:rPr>
            </w:pPr>
          </w:p>
        </w:tc>
        <w:tc>
          <w:tcPr>
            <w:tcW w:w="591" w:type="pct"/>
            <w:vAlign w:val="center"/>
          </w:tcPr>
          <w:p>
            <w:pPr>
              <w:spacing w:before="40" w:after="40"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8" w:type="pct"/>
            <w:vAlign w:val="center"/>
          </w:tcPr>
          <w:p>
            <w:pPr>
              <w:widowControl/>
              <w:numPr>
                <w:ilvl w:val="0"/>
                <w:numId w:val="4"/>
              </w:numPr>
              <w:spacing w:before="40" w:after="40" w:line="360" w:lineRule="auto"/>
              <w:jc w:val="center"/>
              <w:rPr>
                <w:rFonts w:ascii="宋体" w:hAnsi="宋体" w:cs="宋体"/>
                <w:szCs w:val="21"/>
              </w:rPr>
            </w:pPr>
          </w:p>
        </w:tc>
        <w:tc>
          <w:tcPr>
            <w:tcW w:w="2903" w:type="pct"/>
            <w:gridSpan w:val="2"/>
            <w:vAlign w:val="center"/>
          </w:tcPr>
          <w:p>
            <w:pPr>
              <w:spacing w:line="360" w:lineRule="auto"/>
              <w:ind w:left="40" w:leftChars="19"/>
              <w:rPr>
                <w:rFonts w:ascii="宋体" w:hAnsi="宋体" w:cs="宋体"/>
                <w:szCs w:val="21"/>
              </w:rPr>
            </w:pPr>
            <w:r>
              <w:rPr>
                <w:rFonts w:hint="eastAsia" w:ascii="宋体" w:hAnsi="宋体" w:cs="宋体"/>
                <w:szCs w:val="21"/>
              </w:rPr>
              <w:t>竞投保证金符合要求</w:t>
            </w:r>
          </w:p>
        </w:tc>
        <w:tc>
          <w:tcPr>
            <w:tcW w:w="568" w:type="pct"/>
          </w:tcPr>
          <w:p>
            <w:pPr>
              <w:tabs>
                <w:tab w:val="left" w:pos="686"/>
                <w:tab w:val="left" w:pos="1030"/>
              </w:tabs>
              <w:spacing w:before="40" w:after="40" w:line="360" w:lineRule="auto"/>
              <w:rPr>
                <w:rFonts w:ascii="宋体" w:hAnsi="宋体" w:cs="宋体"/>
                <w:szCs w:val="21"/>
              </w:rPr>
            </w:pPr>
          </w:p>
        </w:tc>
        <w:tc>
          <w:tcPr>
            <w:tcW w:w="588" w:type="pct"/>
            <w:vAlign w:val="center"/>
          </w:tcPr>
          <w:p>
            <w:pPr>
              <w:spacing w:before="40" w:after="40" w:line="360" w:lineRule="auto"/>
              <w:rPr>
                <w:rFonts w:ascii="宋体" w:hAnsi="宋体" w:cs="宋体"/>
                <w:b/>
                <w:szCs w:val="21"/>
              </w:rPr>
            </w:pPr>
          </w:p>
        </w:tc>
        <w:tc>
          <w:tcPr>
            <w:tcW w:w="591" w:type="pct"/>
            <w:vAlign w:val="center"/>
          </w:tcPr>
          <w:p>
            <w:pPr>
              <w:spacing w:before="40" w:after="40"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8" w:type="pct"/>
            <w:vAlign w:val="center"/>
          </w:tcPr>
          <w:p>
            <w:pPr>
              <w:widowControl/>
              <w:numPr>
                <w:ilvl w:val="0"/>
                <w:numId w:val="4"/>
              </w:numPr>
              <w:spacing w:before="40" w:after="40" w:line="360" w:lineRule="auto"/>
              <w:jc w:val="center"/>
              <w:rPr>
                <w:rFonts w:ascii="宋体" w:hAnsi="宋体" w:cs="宋体"/>
                <w:szCs w:val="21"/>
              </w:rPr>
            </w:pPr>
          </w:p>
        </w:tc>
        <w:tc>
          <w:tcPr>
            <w:tcW w:w="2903" w:type="pct"/>
            <w:gridSpan w:val="2"/>
            <w:vAlign w:val="center"/>
          </w:tcPr>
          <w:p>
            <w:pPr>
              <w:spacing w:line="360" w:lineRule="auto"/>
              <w:ind w:left="40" w:leftChars="19"/>
              <w:rPr>
                <w:rFonts w:ascii="宋体" w:hAnsi="宋体" w:cs="宋体"/>
                <w:szCs w:val="21"/>
              </w:rPr>
            </w:pPr>
            <w:r>
              <w:rPr>
                <w:rFonts w:hint="eastAsia" w:ascii="宋体" w:hAnsi="宋体" w:cs="宋体"/>
                <w:szCs w:val="21"/>
              </w:rPr>
              <w:t>竞投文件主要资料齐全</w:t>
            </w:r>
          </w:p>
        </w:tc>
        <w:tc>
          <w:tcPr>
            <w:tcW w:w="568" w:type="pct"/>
          </w:tcPr>
          <w:p>
            <w:pPr>
              <w:tabs>
                <w:tab w:val="left" w:pos="686"/>
                <w:tab w:val="left" w:pos="1030"/>
              </w:tabs>
              <w:spacing w:before="40" w:after="40" w:line="360" w:lineRule="auto"/>
              <w:rPr>
                <w:rFonts w:ascii="宋体" w:hAnsi="宋体" w:cs="宋体"/>
                <w:szCs w:val="21"/>
              </w:rPr>
            </w:pPr>
          </w:p>
        </w:tc>
        <w:tc>
          <w:tcPr>
            <w:tcW w:w="588" w:type="pct"/>
            <w:vAlign w:val="center"/>
          </w:tcPr>
          <w:p>
            <w:pPr>
              <w:spacing w:before="40" w:after="40" w:line="360" w:lineRule="auto"/>
              <w:rPr>
                <w:rFonts w:ascii="宋体" w:hAnsi="宋体" w:cs="宋体"/>
                <w:b/>
                <w:szCs w:val="21"/>
              </w:rPr>
            </w:pPr>
          </w:p>
        </w:tc>
        <w:tc>
          <w:tcPr>
            <w:tcW w:w="591" w:type="pct"/>
            <w:vAlign w:val="center"/>
          </w:tcPr>
          <w:p>
            <w:pPr>
              <w:spacing w:before="40" w:after="40"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8" w:type="pct"/>
            <w:vAlign w:val="center"/>
          </w:tcPr>
          <w:p>
            <w:pPr>
              <w:widowControl/>
              <w:numPr>
                <w:ilvl w:val="0"/>
                <w:numId w:val="4"/>
              </w:numPr>
              <w:spacing w:before="40" w:after="40" w:line="360" w:lineRule="auto"/>
              <w:jc w:val="center"/>
              <w:rPr>
                <w:rFonts w:ascii="宋体" w:hAnsi="宋体" w:cs="宋体"/>
                <w:szCs w:val="21"/>
              </w:rPr>
            </w:pPr>
          </w:p>
        </w:tc>
        <w:tc>
          <w:tcPr>
            <w:tcW w:w="2903" w:type="pct"/>
            <w:gridSpan w:val="2"/>
            <w:vAlign w:val="center"/>
          </w:tcPr>
          <w:p>
            <w:pPr>
              <w:spacing w:line="360" w:lineRule="auto"/>
              <w:ind w:left="40" w:leftChars="19"/>
              <w:rPr>
                <w:rFonts w:ascii="宋体" w:hAnsi="宋体" w:cs="宋体"/>
                <w:szCs w:val="21"/>
              </w:rPr>
            </w:pPr>
            <w:r>
              <w:rPr>
                <w:rFonts w:hint="eastAsia" w:ascii="宋体" w:hAnsi="宋体" w:cs="宋体"/>
                <w:szCs w:val="21"/>
              </w:rPr>
              <w:t>按规定格式填写，无内容不全或关键字迹模糊、无法辨认</w:t>
            </w:r>
          </w:p>
        </w:tc>
        <w:tc>
          <w:tcPr>
            <w:tcW w:w="568" w:type="pct"/>
          </w:tcPr>
          <w:p>
            <w:pPr>
              <w:tabs>
                <w:tab w:val="left" w:pos="686"/>
                <w:tab w:val="left" w:pos="1030"/>
              </w:tabs>
              <w:spacing w:before="40" w:after="40" w:line="360" w:lineRule="auto"/>
              <w:rPr>
                <w:rFonts w:ascii="宋体" w:hAnsi="宋体" w:cs="宋体"/>
                <w:szCs w:val="21"/>
              </w:rPr>
            </w:pPr>
          </w:p>
        </w:tc>
        <w:tc>
          <w:tcPr>
            <w:tcW w:w="588" w:type="pct"/>
            <w:vAlign w:val="center"/>
          </w:tcPr>
          <w:p>
            <w:pPr>
              <w:spacing w:before="40" w:after="40" w:line="360" w:lineRule="auto"/>
              <w:rPr>
                <w:rFonts w:ascii="宋体" w:hAnsi="宋体" w:cs="宋体"/>
                <w:b/>
                <w:szCs w:val="21"/>
              </w:rPr>
            </w:pPr>
          </w:p>
        </w:tc>
        <w:tc>
          <w:tcPr>
            <w:tcW w:w="591" w:type="pct"/>
            <w:vAlign w:val="center"/>
          </w:tcPr>
          <w:p>
            <w:pPr>
              <w:spacing w:before="40" w:after="40"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8" w:type="pct"/>
            <w:vAlign w:val="center"/>
          </w:tcPr>
          <w:p>
            <w:pPr>
              <w:widowControl/>
              <w:numPr>
                <w:ilvl w:val="0"/>
                <w:numId w:val="4"/>
              </w:numPr>
              <w:spacing w:before="40" w:after="40" w:line="360" w:lineRule="auto"/>
              <w:jc w:val="center"/>
              <w:rPr>
                <w:rFonts w:ascii="宋体" w:hAnsi="宋体" w:cs="宋体"/>
                <w:szCs w:val="21"/>
              </w:rPr>
            </w:pPr>
          </w:p>
        </w:tc>
        <w:tc>
          <w:tcPr>
            <w:tcW w:w="2903" w:type="pct"/>
            <w:gridSpan w:val="2"/>
            <w:vAlign w:val="center"/>
          </w:tcPr>
          <w:p>
            <w:pPr>
              <w:tabs>
                <w:tab w:val="left" w:pos="2880"/>
              </w:tabs>
              <w:spacing w:line="360" w:lineRule="auto"/>
              <w:ind w:left="40" w:leftChars="19"/>
              <w:rPr>
                <w:rFonts w:ascii="宋体" w:hAnsi="宋体" w:cs="宋体"/>
                <w:szCs w:val="21"/>
              </w:rPr>
            </w:pPr>
            <w:r>
              <w:rPr>
                <w:rFonts w:hint="eastAsia" w:ascii="宋体" w:hAnsi="宋体" w:cs="宋体"/>
                <w:szCs w:val="21"/>
              </w:rPr>
              <w:t>竞投报价无重大漏项或重大不合理</w:t>
            </w:r>
          </w:p>
        </w:tc>
        <w:tc>
          <w:tcPr>
            <w:tcW w:w="568" w:type="pct"/>
          </w:tcPr>
          <w:p>
            <w:pPr>
              <w:tabs>
                <w:tab w:val="left" w:pos="686"/>
                <w:tab w:val="left" w:pos="1030"/>
              </w:tabs>
              <w:spacing w:before="40" w:after="40" w:line="360" w:lineRule="auto"/>
              <w:rPr>
                <w:rFonts w:ascii="宋体" w:hAnsi="宋体" w:cs="宋体"/>
                <w:szCs w:val="21"/>
              </w:rPr>
            </w:pPr>
          </w:p>
        </w:tc>
        <w:tc>
          <w:tcPr>
            <w:tcW w:w="588" w:type="pct"/>
            <w:vAlign w:val="center"/>
          </w:tcPr>
          <w:p>
            <w:pPr>
              <w:spacing w:before="40" w:after="40" w:line="360" w:lineRule="auto"/>
              <w:rPr>
                <w:rFonts w:ascii="宋体" w:hAnsi="宋体" w:cs="宋体"/>
                <w:b/>
                <w:szCs w:val="21"/>
              </w:rPr>
            </w:pPr>
          </w:p>
        </w:tc>
        <w:tc>
          <w:tcPr>
            <w:tcW w:w="591" w:type="pct"/>
            <w:vAlign w:val="center"/>
          </w:tcPr>
          <w:p>
            <w:pPr>
              <w:spacing w:before="40" w:after="40"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8" w:type="pct"/>
            <w:vAlign w:val="center"/>
          </w:tcPr>
          <w:p>
            <w:pPr>
              <w:widowControl/>
              <w:numPr>
                <w:ilvl w:val="0"/>
                <w:numId w:val="4"/>
              </w:numPr>
              <w:spacing w:before="40" w:after="40" w:line="360" w:lineRule="auto"/>
              <w:jc w:val="center"/>
              <w:rPr>
                <w:rFonts w:ascii="宋体" w:hAnsi="宋体" w:cs="宋体"/>
                <w:szCs w:val="21"/>
              </w:rPr>
            </w:pPr>
          </w:p>
        </w:tc>
        <w:tc>
          <w:tcPr>
            <w:tcW w:w="2903" w:type="pct"/>
            <w:gridSpan w:val="2"/>
            <w:vAlign w:val="center"/>
          </w:tcPr>
          <w:p>
            <w:pPr>
              <w:tabs>
                <w:tab w:val="left" w:pos="2880"/>
              </w:tabs>
              <w:spacing w:line="360" w:lineRule="auto"/>
              <w:ind w:left="40" w:leftChars="19"/>
              <w:rPr>
                <w:rFonts w:ascii="宋体" w:hAnsi="宋体" w:cs="宋体"/>
                <w:szCs w:val="21"/>
              </w:rPr>
            </w:pPr>
            <w:r>
              <w:rPr>
                <w:rFonts w:hint="eastAsia" w:ascii="宋体" w:hAnsi="宋体" w:cs="宋体"/>
                <w:szCs w:val="21"/>
              </w:rPr>
              <w:t>无项目需求书或法规明确规定可以废标的其他情形</w:t>
            </w:r>
          </w:p>
        </w:tc>
        <w:tc>
          <w:tcPr>
            <w:tcW w:w="568" w:type="pct"/>
          </w:tcPr>
          <w:p>
            <w:pPr>
              <w:tabs>
                <w:tab w:val="left" w:pos="686"/>
                <w:tab w:val="left" w:pos="1030"/>
              </w:tabs>
              <w:spacing w:before="40" w:after="40" w:line="360" w:lineRule="auto"/>
              <w:rPr>
                <w:rFonts w:ascii="宋体" w:hAnsi="宋体" w:cs="宋体"/>
                <w:szCs w:val="21"/>
              </w:rPr>
            </w:pPr>
          </w:p>
        </w:tc>
        <w:tc>
          <w:tcPr>
            <w:tcW w:w="588" w:type="pct"/>
            <w:vAlign w:val="center"/>
          </w:tcPr>
          <w:p>
            <w:pPr>
              <w:spacing w:before="40" w:after="40" w:line="360" w:lineRule="auto"/>
              <w:rPr>
                <w:rFonts w:ascii="宋体" w:hAnsi="宋体" w:cs="宋体"/>
                <w:b/>
                <w:szCs w:val="21"/>
              </w:rPr>
            </w:pPr>
          </w:p>
        </w:tc>
        <w:tc>
          <w:tcPr>
            <w:tcW w:w="591" w:type="pct"/>
            <w:vAlign w:val="center"/>
          </w:tcPr>
          <w:p>
            <w:pPr>
              <w:spacing w:before="40" w:after="40"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52" w:type="pct"/>
            <w:gridSpan w:val="3"/>
            <w:vAlign w:val="center"/>
          </w:tcPr>
          <w:p>
            <w:pPr>
              <w:spacing w:before="40" w:after="40" w:line="360" w:lineRule="auto"/>
              <w:jc w:val="center"/>
              <w:rPr>
                <w:rFonts w:ascii="宋体" w:hAnsi="宋体" w:cs="宋体"/>
                <w:b/>
                <w:szCs w:val="21"/>
              </w:rPr>
            </w:pPr>
            <w:r>
              <w:rPr>
                <w:rFonts w:hint="eastAsia" w:ascii="宋体" w:hAnsi="宋体" w:cs="宋体"/>
                <w:b/>
                <w:szCs w:val="21"/>
              </w:rPr>
              <w:t>结  论</w:t>
            </w:r>
          </w:p>
        </w:tc>
        <w:tc>
          <w:tcPr>
            <w:tcW w:w="568" w:type="pct"/>
            <w:vAlign w:val="center"/>
          </w:tcPr>
          <w:p>
            <w:pPr>
              <w:spacing w:line="360" w:lineRule="auto"/>
              <w:ind w:left="40" w:leftChars="19"/>
              <w:rPr>
                <w:rFonts w:ascii="宋体" w:hAnsi="宋体" w:cs="宋体"/>
                <w:szCs w:val="21"/>
              </w:rPr>
            </w:pPr>
          </w:p>
        </w:tc>
        <w:tc>
          <w:tcPr>
            <w:tcW w:w="588" w:type="pct"/>
            <w:vAlign w:val="center"/>
          </w:tcPr>
          <w:p>
            <w:pPr>
              <w:spacing w:before="40" w:after="40" w:line="360" w:lineRule="auto"/>
              <w:rPr>
                <w:rFonts w:ascii="宋体" w:hAnsi="宋体" w:cs="宋体"/>
                <w:b/>
                <w:szCs w:val="21"/>
              </w:rPr>
            </w:pPr>
          </w:p>
        </w:tc>
        <w:tc>
          <w:tcPr>
            <w:tcW w:w="591" w:type="pct"/>
            <w:vAlign w:val="center"/>
          </w:tcPr>
          <w:p>
            <w:pPr>
              <w:spacing w:before="40" w:after="40"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37" w:type="pct"/>
            <w:gridSpan w:val="2"/>
            <w:vAlign w:val="center"/>
          </w:tcPr>
          <w:p>
            <w:pPr>
              <w:spacing w:before="40" w:after="40" w:line="360" w:lineRule="auto"/>
              <w:jc w:val="center"/>
              <w:rPr>
                <w:rFonts w:ascii="宋体" w:hAnsi="宋体" w:cs="宋体"/>
                <w:b/>
                <w:szCs w:val="21"/>
              </w:rPr>
            </w:pPr>
            <w:r>
              <w:rPr>
                <w:rFonts w:hint="eastAsia" w:ascii="宋体" w:hAnsi="宋体" w:cs="宋体"/>
                <w:b/>
                <w:szCs w:val="21"/>
              </w:rPr>
              <w:t>不通过原因说明</w:t>
            </w:r>
          </w:p>
        </w:tc>
        <w:tc>
          <w:tcPr>
            <w:tcW w:w="4062" w:type="pct"/>
            <w:gridSpan w:val="4"/>
            <w:vAlign w:val="center"/>
          </w:tcPr>
          <w:p>
            <w:pPr>
              <w:spacing w:line="360" w:lineRule="auto"/>
              <w:ind w:left="40" w:leftChars="19"/>
              <w:rPr>
                <w:rFonts w:ascii="宋体" w:hAnsi="宋体" w:cs="宋体"/>
                <w:szCs w:val="21"/>
              </w:rPr>
            </w:pPr>
          </w:p>
        </w:tc>
      </w:tr>
    </w:tbl>
    <w:p>
      <w:pPr>
        <w:spacing w:before="120" w:line="360" w:lineRule="auto"/>
        <w:rPr>
          <w:rFonts w:ascii="宋体" w:hAnsi="宋体" w:cs="宋体"/>
          <w:szCs w:val="21"/>
        </w:rPr>
      </w:pPr>
      <w:r>
        <w:rPr>
          <w:rFonts w:hint="eastAsia" w:ascii="宋体" w:hAnsi="宋体" w:cs="宋体"/>
          <w:szCs w:val="21"/>
        </w:rPr>
        <w:t>1．评审时评委对竞投单位是否满足要求逐条标注评审意见，“是”标记为“○”，“否”标记为“×”；</w:t>
      </w:r>
    </w:p>
    <w:p>
      <w:pPr>
        <w:spacing w:line="360" w:lineRule="auto"/>
        <w:rPr>
          <w:rFonts w:ascii="宋体" w:hAnsi="宋体" w:cs="宋体"/>
          <w:szCs w:val="21"/>
        </w:rPr>
      </w:pPr>
      <w:r>
        <w:rPr>
          <w:rFonts w:hint="eastAsia" w:ascii="宋体" w:hAnsi="宋体" w:cs="宋体"/>
          <w:szCs w:val="21"/>
        </w:rPr>
        <w:t>2．评审结论栏统一填写为“通过”或“不通过” ，出现一个“×”为“不通过”；</w:t>
      </w:r>
    </w:p>
    <w:p>
      <w:pPr>
        <w:kinsoku w:val="0"/>
        <w:overflowPunct w:val="0"/>
        <w:autoSpaceDE w:val="0"/>
        <w:autoSpaceDN w:val="0"/>
        <w:adjustRightInd w:val="0"/>
        <w:snapToGrid w:val="0"/>
        <w:spacing w:line="360" w:lineRule="auto"/>
        <w:rPr>
          <w:rFonts w:ascii="宋体" w:hAnsi="宋体" w:cs="宋体"/>
          <w:b/>
          <w:sz w:val="22"/>
          <w:szCs w:val="22"/>
        </w:rPr>
      </w:pPr>
      <w:r>
        <w:rPr>
          <w:rFonts w:hint="eastAsia" w:ascii="宋体" w:hAnsi="宋体" w:cs="宋体"/>
          <w:szCs w:val="21"/>
        </w:rPr>
        <w:t>3．对结论为“不通过”的报价，要说明原因。</w:t>
      </w:r>
      <w:r>
        <w:rPr>
          <w:rFonts w:hint="eastAsia"/>
        </w:rPr>
        <w:br w:type="page"/>
      </w:r>
      <w:r>
        <w:rPr>
          <w:rFonts w:hint="eastAsia" w:ascii="宋体" w:hAnsi="宋体" w:cs="宋体"/>
          <w:b/>
          <w:sz w:val="22"/>
          <w:szCs w:val="22"/>
        </w:rPr>
        <w:t>《评审细则》：【商务技术部分（70分）+ 经济部分（30分）=100分】</w:t>
      </w:r>
    </w:p>
    <w:p>
      <w:pPr>
        <w:kinsoku w:val="0"/>
        <w:overflowPunct w:val="0"/>
        <w:autoSpaceDE w:val="0"/>
        <w:autoSpaceDN w:val="0"/>
        <w:adjustRightInd w:val="0"/>
        <w:snapToGrid w:val="0"/>
        <w:spacing w:line="360" w:lineRule="auto"/>
        <w:ind w:left="482"/>
        <w:rPr>
          <w:rFonts w:ascii="宋体" w:hAnsi="宋体" w:cs="宋体"/>
          <w:b/>
          <w:sz w:val="22"/>
          <w:szCs w:val="22"/>
        </w:rPr>
      </w:pPr>
      <w:r>
        <w:rPr>
          <w:rFonts w:hint="eastAsia" w:ascii="宋体" w:hAnsi="宋体" w:cs="宋体"/>
          <w:b/>
          <w:sz w:val="22"/>
          <w:szCs w:val="22"/>
        </w:rPr>
        <w:t>商务技术部分评审内容（70分）</w:t>
      </w:r>
    </w:p>
    <w:tbl>
      <w:tblPr>
        <w:tblStyle w:val="14"/>
        <w:tblW w:w="93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1"/>
        <w:gridCol w:w="1316"/>
        <w:gridCol w:w="675"/>
        <w:gridCol w:w="7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blHeader/>
        </w:trPr>
        <w:tc>
          <w:tcPr>
            <w:tcW w:w="0" w:type="auto"/>
            <w:gridSpan w:val="2"/>
            <w:vAlign w:val="center"/>
          </w:tcPr>
          <w:p>
            <w:pPr>
              <w:jc w:val="center"/>
              <w:rPr>
                <w:rFonts w:ascii="宋体" w:hAnsi="宋体" w:cs="宋体"/>
                <w:kern w:val="0"/>
                <w:szCs w:val="21"/>
              </w:rPr>
            </w:pPr>
            <w:r>
              <w:rPr>
                <w:rFonts w:hint="eastAsia" w:ascii="宋体" w:hAnsi="宋体" w:cs="宋体"/>
                <w:kern w:val="0"/>
                <w:szCs w:val="21"/>
              </w:rPr>
              <w:t>评审项目</w:t>
            </w:r>
          </w:p>
        </w:tc>
        <w:tc>
          <w:tcPr>
            <w:tcW w:w="675" w:type="dxa"/>
            <w:vAlign w:val="center"/>
          </w:tcPr>
          <w:p>
            <w:pPr>
              <w:jc w:val="center"/>
              <w:rPr>
                <w:rFonts w:ascii="宋体" w:hAnsi="宋体" w:cs="宋体"/>
                <w:kern w:val="0"/>
                <w:szCs w:val="21"/>
              </w:rPr>
            </w:pPr>
            <w:r>
              <w:rPr>
                <w:rFonts w:hint="eastAsia" w:ascii="宋体" w:hAnsi="宋体" w:cs="宋体"/>
                <w:kern w:val="0"/>
                <w:szCs w:val="21"/>
              </w:rPr>
              <w:t>分值</w:t>
            </w:r>
          </w:p>
        </w:tc>
        <w:tc>
          <w:tcPr>
            <w:tcW w:w="7063" w:type="dxa"/>
            <w:vAlign w:val="center"/>
          </w:tcPr>
          <w:p>
            <w:pPr>
              <w:jc w:val="center"/>
              <w:rPr>
                <w:rFonts w:ascii="宋体" w:hAnsi="宋体" w:cs="宋体"/>
                <w:kern w:val="0"/>
                <w:szCs w:val="21"/>
              </w:rPr>
            </w:pPr>
            <w:r>
              <w:rPr>
                <w:rFonts w:hint="eastAsia" w:ascii="宋体" w:hAnsi="宋体" w:cs="宋体"/>
                <w:kern w:val="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trPr>
        <w:tc>
          <w:tcPr>
            <w:tcW w:w="0" w:type="auto"/>
            <w:vAlign w:val="center"/>
          </w:tcPr>
          <w:p>
            <w:pPr>
              <w:spacing w:line="360" w:lineRule="auto"/>
              <w:jc w:val="center"/>
              <w:rPr>
                <w:rFonts w:ascii="宋体" w:hAnsi="宋体" w:cs="宋体"/>
                <w:kern w:val="0"/>
                <w:szCs w:val="21"/>
              </w:rPr>
            </w:pPr>
            <w:r>
              <w:rPr>
                <w:rFonts w:hint="eastAsia" w:ascii="宋体" w:hAnsi="宋体" w:cs="宋体"/>
                <w:kern w:val="0"/>
                <w:szCs w:val="21"/>
              </w:rPr>
              <w:t>1</w:t>
            </w:r>
          </w:p>
        </w:tc>
        <w:tc>
          <w:tcPr>
            <w:tcW w:w="0" w:type="auto"/>
            <w:vAlign w:val="center"/>
          </w:tcPr>
          <w:p>
            <w:pPr>
              <w:spacing w:line="360" w:lineRule="auto"/>
              <w:jc w:val="center"/>
              <w:rPr>
                <w:rFonts w:ascii="宋体" w:hAnsi="宋体" w:cs="宋体"/>
                <w:szCs w:val="21"/>
              </w:rPr>
            </w:pPr>
            <w:r>
              <w:rPr>
                <w:rFonts w:hint="eastAsia" w:ascii="宋体" w:hAnsi="宋体" w:cs="宋体"/>
                <w:szCs w:val="21"/>
              </w:rPr>
              <w:t>相关业绩</w:t>
            </w:r>
          </w:p>
        </w:tc>
        <w:tc>
          <w:tcPr>
            <w:tcW w:w="675" w:type="dxa"/>
            <w:vAlign w:val="center"/>
          </w:tcPr>
          <w:p>
            <w:pPr>
              <w:spacing w:line="360" w:lineRule="auto"/>
              <w:jc w:val="center"/>
              <w:rPr>
                <w:rFonts w:ascii="宋体" w:hAnsi="宋体" w:cs="宋体"/>
                <w:kern w:val="0"/>
                <w:szCs w:val="21"/>
              </w:rPr>
            </w:pPr>
            <w:r>
              <w:rPr>
                <w:rFonts w:hint="eastAsia" w:ascii="宋体" w:hAnsi="宋体" w:cs="宋体"/>
                <w:kern w:val="0"/>
                <w:szCs w:val="21"/>
              </w:rPr>
              <w:t>15</w:t>
            </w:r>
          </w:p>
        </w:tc>
        <w:tc>
          <w:tcPr>
            <w:tcW w:w="7063" w:type="dxa"/>
            <w:vAlign w:val="center"/>
          </w:tcPr>
          <w:p>
            <w:pPr>
              <w:spacing w:line="360" w:lineRule="auto"/>
              <w:jc w:val="left"/>
              <w:rPr>
                <w:rFonts w:ascii="宋体" w:hAnsi="宋体" w:cs="宋体"/>
                <w:color w:val="auto"/>
                <w:kern w:val="0"/>
                <w:szCs w:val="21"/>
              </w:rPr>
            </w:pPr>
            <w:r>
              <w:rPr>
                <w:rFonts w:hint="eastAsia" w:ascii="宋体" w:hAnsi="宋体" w:cs="宋体"/>
                <w:color w:val="auto"/>
                <w:szCs w:val="21"/>
              </w:rPr>
              <w:t>拟投入的项目负责人（总监）在2</w:t>
            </w:r>
            <w:r>
              <w:rPr>
                <w:rFonts w:ascii="宋体" w:hAnsi="宋体" w:cs="宋体"/>
                <w:color w:val="auto"/>
                <w:szCs w:val="21"/>
              </w:rPr>
              <w:t>020</w:t>
            </w:r>
            <w:r>
              <w:rPr>
                <w:rFonts w:hint="eastAsia" w:ascii="宋体" w:hAnsi="宋体" w:cs="宋体"/>
                <w:color w:val="auto"/>
                <w:szCs w:val="21"/>
              </w:rPr>
              <w:t>年3月以来承接过同类的建筑工程监理业绩3个</w:t>
            </w:r>
            <w:r>
              <w:rPr>
                <w:rFonts w:hint="eastAsia" w:ascii="宋体" w:hAnsi="宋体" w:cs="宋体"/>
                <w:color w:val="auto"/>
                <w:szCs w:val="21"/>
                <w:lang w:eastAsia="zh-CN"/>
              </w:rPr>
              <w:t>施工项目</w:t>
            </w:r>
            <w:r>
              <w:rPr>
                <w:rFonts w:hint="eastAsia" w:ascii="宋体" w:hAnsi="宋体" w:cs="宋体"/>
                <w:color w:val="auto"/>
                <w:szCs w:val="21"/>
              </w:rPr>
              <w:t>（建筑面积需在20000平方米以上）或含在建工程，在建工程须提供监理合同及施工许可证复印件，每提供一个项目的得5分，最高得15分。 注：业绩时间以</w:t>
            </w:r>
            <w:r>
              <w:rPr>
                <w:rFonts w:hint="eastAsia" w:ascii="宋体" w:hAnsi="宋体" w:cs="宋体"/>
                <w:color w:val="auto"/>
                <w:szCs w:val="21"/>
                <w:lang w:eastAsia="zh-CN"/>
              </w:rPr>
              <w:t>施工许可证及</w:t>
            </w:r>
            <w:r>
              <w:rPr>
                <w:rFonts w:hint="eastAsia" w:ascii="宋体" w:hAnsi="宋体" w:cs="宋体"/>
                <w:color w:val="auto"/>
                <w:szCs w:val="21"/>
              </w:rPr>
              <w:t>工程验收备案表时间为准，投标文件须同时提供监理合同（或协议书）关键页复印件、施工许可证复印件、单位工程竣工验收备案表复印件并加盖公章。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atLeast"/>
        </w:trPr>
        <w:tc>
          <w:tcPr>
            <w:tcW w:w="0" w:type="auto"/>
            <w:vAlign w:val="center"/>
          </w:tcPr>
          <w:p>
            <w:pPr>
              <w:spacing w:line="360" w:lineRule="auto"/>
              <w:jc w:val="center"/>
              <w:rPr>
                <w:rFonts w:ascii="宋体" w:hAnsi="宋体" w:cs="宋体"/>
                <w:kern w:val="0"/>
                <w:szCs w:val="21"/>
              </w:rPr>
            </w:pPr>
            <w:r>
              <w:rPr>
                <w:rFonts w:hint="eastAsia" w:ascii="宋体" w:hAnsi="宋体" w:cs="宋体"/>
                <w:kern w:val="0"/>
                <w:szCs w:val="21"/>
              </w:rPr>
              <w:t>2</w:t>
            </w:r>
          </w:p>
        </w:tc>
        <w:tc>
          <w:tcPr>
            <w:tcW w:w="0" w:type="auto"/>
            <w:vAlign w:val="center"/>
          </w:tcPr>
          <w:p>
            <w:pPr>
              <w:spacing w:line="360" w:lineRule="auto"/>
              <w:jc w:val="center"/>
              <w:rPr>
                <w:rFonts w:ascii="宋体" w:hAnsi="宋体" w:cs="宋体"/>
                <w:szCs w:val="21"/>
              </w:rPr>
            </w:pPr>
            <w:r>
              <w:rPr>
                <w:rFonts w:hint="eastAsia" w:ascii="宋体" w:hAnsi="宋体" w:cs="宋体"/>
                <w:kern w:val="0"/>
                <w:szCs w:val="21"/>
              </w:rPr>
              <w:t>体系认证</w:t>
            </w:r>
          </w:p>
        </w:tc>
        <w:tc>
          <w:tcPr>
            <w:tcW w:w="675" w:type="dxa"/>
            <w:vAlign w:val="center"/>
          </w:tcPr>
          <w:p>
            <w:pPr>
              <w:spacing w:line="360" w:lineRule="auto"/>
              <w:jc w:val="center"/>
              <w:rPr>
                <w:rFonts w:ascii="宋体" w:hAnsi="宋体" w:cs="宋体"/>
                <w:kern w:val="0"/>
                <w:szCs w:val="21"/>
              </w:rPr>
            </w:pPr>
            <w:r>
              <w:rPr>
                <w:rFonts w:hint="eastAsia" w:ascii="宋体" w:hAnsi="宋体" w:cs="宋体"/>
                <w:kern w:val="0"/>
                <w:szCs w:val="21"/>
              </w:rPr>
              <w:t>5</w:t>
            </w:r>
          </w:p>
        </w:tc>
        <w:tc>
          <w:tcPr>
            <w:tcW w:w="7063" w:type="dxa"/>
            <w:vAlign w:val="center"/>
          </w:tcPr>
          <w:p>
            <w:pPr>
              <w:spacing w:line="360" w:lineRule="auto"/>
              <w:jc w:val="left"/>
              <w:rPr>
                <w:rFonts w:ascii="宋体" w:hAnsi="宋体" w:cs="宋体"/>
                <w:color w:val="auto"/>
                <w:szCs w:val="21"/>
              </w:rPr>
            </w:pPr>
            <w:r>
              <w:rPr>
                <w:rFonts w:hint="eastAsia" w:ascii="宋体" w:hAnsi="宋体" w:cs="宋体"/>
                <w:color w:val="auto"/>
                <w:szCs w:val="21"/>
              </w:rPr>
              <w:t>投标人具有有效的ISO质量管理体系认证证书，具有有效的职业健康与安全管理体系认证证书，具有有效的ISO环境管理体系认证证书，同时获得三证的得5分，同时获得两证的得3分，获得一证的得2分，其他不得分。 注：认证证书需在有效期内，不提供或不符合要求不得分。竞投文件中提供证书复印件并加盖竞投单位公章。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9" w:hRule="atLeast"/>
        </w:trPr>
        <w:tc>
          <w:tcPr>
            <w:tcW w:w="0" w:type="auto"/>
            <w:vAlign w:val="center"/>
          </w:tcPr>
          <w:p>
            <w:pPr>
              <w:spacing w:line="360" w:lineRule="auto"/>
              <w:jc w:val="center"/>
              <w:rPr>
                <w:rFonts w:ascii="宋体" w:hAnsi="宋体" w:cs="宋体"/>
                <w:kern w:val="0"/>
                <w:szCs w:val="21"/>
              </w:rPr>
            </w:pPr>
            <w:r>
              <w:rPr>
                <w:rFonts w:hint="eastAsia" w:ascii="宋体" w:hAnsi="宋体" w:cs="宋体"/>
                <w:kern w:val="0"/>
                <w:szCs w:val="21"/>
              </w:rPr>
              <w:t>3</w:t>
            </w:r>
          </w:p>
        </w:tc>
        <w:tc>
          <w:tcPr>
            <w:tcW w:w="0" w:type="auto"/>
            <w:vAlign w:val="center"/>
          </w:tcPr>
          <w:p>
            <w:pPr>
              <w:spacing w:line="360" w:lineRule="auto"/>
              <w:jc w:val="center"/>
              <w:rPr>
                <w:rFonts w:ascii="宋体" w:hAnsi="宋体" w:cs="宋体"/>
                <w:kern w:val="0"/>
                <w:szCs w:val="21"/>
              </w:rPr>
            </w:pPr>
            <w:r>
              <w:rPr>
                <w:rFonts w:hint="eastAsia" w:ascii="宋体" w:hAnsi="宋体" w:cs="宋体"/>
                <w:szCs w:val="21"/>
              </w:rPr>
              <w:t>服务于本项目的人员技术实力</w:t>
            </w:r>
          </w:p>
        </w:tc>
        <w:tc>
          <w:tcPr>
            <w:tcW w:w="675" w:type="dxa"/>
            <w:vAlign w:val="center"/>
          </w:tcPr>
          <w:p>
            <w:pPr>
              <w:spacing w:line="360" w:lineRule="auto"/>
              <w:jc w:val="center"/>
              <w:rPr>
                <w:rFonts w:ascii="宋体" w:hAnsi="宋体" w:cs="宋体"/>
                <w:kern w:val="0"/>
                <w:szCs w:val="21"/>
              </w:rPr>
            </w:pPr>
            <w:r>
              <w:rPr>
                <w:rFonts w:hint="eastAsia" w:ascii="宋体" w:hAnsi="宋体" w:cs="宋体"/>
                <w:kern w:val="0"/>
                <w:szCs w:val="21"/>
              </w:rPr>
              <w:t>2</w:t>
            </w:r>
          </w:p>
        </w:tc>
        <w:tc>
          <w:tcPr>
            <w:tcW w:w="7063" w:type="dxa"/>
            <w:vAlign w:val="center"/>
          </w:tcPr>
          <w:p>
            <w:pPr>
              <w:spacing w:line="360" w:lineRule="auto"/>
              <w:rPr>
                <w:rFonts w:ascii="宋体" w:hAnsi="宋体" w:cs="宋体"/>
                <w:color w:val="auto"/>
                <w:szCs w:val="21"/>
              </w:rPr>
            </w:pPr>
            <w:r>
              <w:rPr>
                <w:rFonts w:hint="eastAsia" w:ascii="宋体" w:hAnsi="宋体" w:cs="宋体"/>
                <w:color w:val="auto"/>
                <w:szCs w:val="21"/>
              </w:rPr>
              <w:t>拟投入本项目的项目负责人情况：总监理工程师具有中级或以上职称</w:t>
            </w:r>
            <w:r>
              <w:rPr>
                <w:rFonts w:hint="eastAsia" w:ascii="宋体" w:hAnsi="宋体" w:cs="宋体"/>
                <w:color w:val="auto"/>
                <w:szCs w:val="21"/>
                <w:lang w:val="en-US" w:eastAsia="zh-CN"/>
              </w:rPr>
              <w:t>的</w:t>
            </w:r>
            <w:r>
              <w:rPr>
                <w:rFonts w:hint="eastAsia" w:ascii="宋体" w:hAnsi="宋体" w:cs="宋体"/>
                <w:color w:val="auto"/>
                <w:szCs w:val="21"/>
              </w:rPr>
              <w:t>得</w:t>
            </w:r>
            <w:r>
              <w:rPr>
                <w:rFonts w:hint="eastAsia" w:ascii="宋体" w:hAnsi="宋体" w:cs="宋体"/>
                <w:color w:val="auto"/>
                <w:szCs w:val="21"/>
                <w:lang w:val="en-US" w:eastAsia="zh-CN"/>
              </w:rPr>
              <w:t>2</w:t>
            </w:r>
            <w:r>
              <w:rPr>
                <w:rFonts w:hint="eastAsia" w:ascii="宋体" w:hAnsi="宋体" w:cs="宋体"/>
                <w:color w:val="auto"/>
                <w:szCs w:val="21"/>
              </w:rPr>
              <w:t>分，</w:t>
            </w:r>
            <w:r>
              <w:rPr>
                <w:rFonts w:hint="eastAsia" w:ascii="宋体" w:hAnsi="宋体" w:cs="宋体"/>
                <w:color w:val="auto"/>
                <w:szCs w:val="21"/>
                <w:lang w:val="en-US" w:eastAsia="zh-CN"/>
              </w:rPr>
              <w:t>中级以下及无职称的不得分，</w:t>
            </w:r>
            <w:r>
              <w:rPr>
                <w:rFonts w:hint="eastAsia" w:ascii="宋体" w:hAnsi="宋体" w:cs="宋体"/>
                <w:color w:val="auto"/>
                <w:szCs w:val="21"/>
              </w:rPr>
              <w:t>累计最高得2分；</w:t>
            </w:r>
          </w:p>
          <w:p>
            <w:pPr>
              <w:spacing w:line="360" w:lineRule="auto"/>
              <w:jc w:val="left"/>
              <w:rPr>
                <w:rFonts w:ascii="宋体" w:hAnsi="宋体" w:cs="宋体"/>
                <w:color w:val="auto"/>
                <w:kern w:val="0"/>
                <w:szCs w:val="21"/>
              </w:rPr>
            </w:pPr>
            <w:r>
              <w:rPr>
                <w:rFonts w:hint="eastAsia" w:ascii="宋体" w:hAnsi="宋体" w:cs="宋体"/>
                <w:color w:val="auto"/>
                <w:szCs w:val="21"/>
              </w:rPr>
              <w:t xml:space="preserve">注：竞投文件中提供资格证复印件、职称证复印件及提供2023年1月至-2023年3月的社保证明，社保缴款人须为竞投单位或其直属分支机构，并加盖竞投单位公章。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7" w:hRule="atLeast"/>
        </w:trPr>
        <w:tc>
          <w:tcPr>
            <w:tcW w:w="0" w:type="auto"/>
            <w:vAlign w:val="center"/>
          </w:tcPr>
          <w:p>
            <w:pPr>
              <w:spacing w:line="360" w:lineRule="auto"/>
              <w:jc w:val="center"/>
              <w:rPr>
                <w:rFonts w:ascii="宋体" w:hAnsi="宋体" w:cs="宋体"/>
                <w:kern w:val="0"/>
                <w:szCs w:val="21"/>
              </w:rPr>
            </w:pPr>
            <w:r>
              <w:rPr>
                <w:rFonts w:hint="eastAsia" w:ascii="宋体" w:hAnsi="宋体" w:cs="宋体"/>
                <w:kern w:val="0"/>
                <w:szCs w:val="21"/>
              </w:rPr>
              <w:t>4</w:t>
            </w:r>
          </w:p>
        </w:tc>
        <w:tc>
          <w:tcPr>
            <w:tcW w:w="0" w:type="auto"/>
            <w:vAlign w:val="center"/>
          </w:tcPr>
          <w:p>
            <w:pPr>
              <w:jc w:val="center"/>
              <w:rPr>
                <w:rFonts w:ascii="宋体" w:hAnsi="宋体" w:cs="宋体"/>
                <w:szCs w:val="21"/>
              </w:rPr>
            </w:pPr>
            <w:r>
              <w:rPr>
                <w:rFonts w:hint="eastAsia" w:ascii="宋体" w:hAnsi="宋体" w:cs="宋体"/>
                <w:szCs w:val="21"/>
              </w:rPr>
              <w:t>公司</w:t>
            </w:r>
          </w:p>
          <w:p>
            <w:pPr>
              <w:spacing w:line="360" w:lineRule="auto"/>
              <w:jc w:val="center"/>
              <w:rPr>
                <w:rFonts w:ascii="宋体" w:hAnsi="宋体" w:cs="宋体"/>
                <w:kern w:val="0"/>
                <w:szCs w:val="21"/>
              </w:rPr>
            </w:pPr>
            <w:r>
              <w:rPr>
                <w:rFonts w:hint="eastAsia" w:ascii="宋体" w:hAnsi="宋体" w:cs="宋体"/>
                <w:szCs w:val="21"/>
              </w:rPr>
              <w:t>资质等级</w:t>
            </w:r>
          </w:p>
        </w:tc>
        <w:tc>
          <w:tcPr>
            <w:tcW w:w="675" w:type="dxa"/>
            <w:vAlign w:val="center"/>
          </w:tcPr>
          <w:p>
            <w:pPr>
              <w:jc w:val="center"/>
              <w:rPr>
                <w:rFonts w:ascii="宋体" w:hAnsi="宋体" w:cs="宋体"/>
                <w:kern w:val="0"/>
                <w:szCs w:val="21"/>
              </w:rPr>
            </w:pPr>
            <w:r>
              <w:rPr>
                <w:rFonts w:hint="eastAsia" w:ascii="宋体" w:hAnsi="宋体" w:cs="宋体"/>
                <w:kern w:val="0"/>
                <w:szCs w:val="21"/>
              </w:rPr>
              <w:t>3</w:t>
            </w:r>
          </w:p>
        </w:tc>
        <w:tc>
          <w:tcPr>
            <w:tcW w:w="7063" w:type="dxa"/>
            <w:vAlign w:val="center"/>
          </w:tcPr>
          <w:p>
            <w:pPr>
              <w:tabs>
                <w:tab w:val="left" w:pos="600"/>
              </w:tabs>
              <w:spacing w:line="360" w:lineRule="auto"/>
              <w:jc w:val="left"/>
              <w:rPr>
                <w:rFonts w:ascii="宋体" w:hAnsi="宋体" w:cs="宋体"/>
                <w:color w:val="auto"/>
                <w:szCs w:val="21"/>
              </w:rPr>
            </w:pPr>
            <w:r>
              <w:rPr>
                <w:rFonts w:hint="eastAsia" w:ascii="宋体" w:hAnsi="宋体" w:cs="宋体"/>
                <w:color w:val="auto"/>
                <w:szCs w:val="21"/>
              </w:rPr>
              <w:t>对潜在投标人的资质等级要求房屋建筑监理乙级及以上：</w:t>
            </w:r>
          </w:p>
          <w:p>
            <w:pPr>
              <w:numPr>
                <w:ilvl w:val="0"/>
                <w:numId w:val="5"/>
              </w:numPr>
              <w:tabs>
                <w:tab w:val="left" w:pos="600"/>
              </w:tabs>
              <w:spacing w:line="360" w:lineRule="auto"/>
              <w:jc w:val="left"/>
              <w:rPr>
                <w:rFonts w:ascii="宋体" w:hAnsi="宋体" w:cs="宋体"/>
                <w:color w:val="auto"/>
                <w:szCs w:val="21"/>
              </w:rPr>
            </w:pPr>
            <w:r>
              <w:rPr>
                <w:rFonts w:hint="eastAsia" w:ascii="宋体" w:hAnsi="宋体" w:cs="宋体"/>
                <w:color w:val="auto"/>
                <w:szCs w:val="21"/>
              </w:rPr>
              <w:t xml:space="preserve">监理综合资质及房屋建筑监理甲级资质的，得3分； </w:t>
            </w:r>
          </w:p>
          <w:p>
            <w:pPr>
              <w:spacing w:line="360" w:lineRule="auto"/>
              <w:rPr>
                <w:rFonts w:ascii="宋体" w:hAnsi="宋体" w:cs="宋体"/>
                <w:color w:val="auto"/>
                <w:szCs w:val="21"/>
              </w:rPr>
            </w:pPr>
            <w:r>
              <w:rPr>
                <w:rFonts w:hint="eastAsia" w:ascii="宋体" w:hAnsi="宋体" w:cs="宋体"/>
                <w:color w:val="auto"/>
                <w:szCs w:val="21"/>
              </w:rPr>
              <w:t>2）房屋建筑监理乙级资质的，得2分。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trPr>
        <w:tc>
          <w:tcPr>
            <w:tcW w:w="0" w:type="auto"/>
            <w:vAlign w:val="center"/>
          </w:tcPr>
          <w:p>
            <w:pPr>
              <w:spacing w:line="360" w:lineRule="auto"/>
              <w:jc w:val="center"/>
              <w:rPr>
                <w:rFonts w:ascii="宋体" w:hAnsi="宋体" w:cs="宋体"/>
                <w:kern w:val="0"/>
                <w:szCs w:val="21"/>
              </w:rPr>
            </w:pPr>
            <w:r>
              <w:rPr>
                <w:rFonts w:hint="eastAsia" w:ascii="宋体" w:hAnsi="宋体" w:cs="宋体"/>
                <w:kern w:val="0"/>
                <w:szCs w:val="21"/>
              </w:rPr>
              <w:t>5</w:t>
            </w:r>
          </w:p>
        </w:tc>
        <w:tc>
          <w:tcPr>
            <w:tcW w:w="1316" w:type="dxa"/>
            <w:vAlign w:val="center"/>
          </w:tcPr>
          <w:p>
            <w:pPr>
              <w:spacing w:line="360" w:lineRule="auto"/>
              <w:jc w:val="center"/>
              <w:rPr>
                <w:rFonts w:ascii="宋体" w:hAnsi="宋体" w:cs="宋体"/>
                <w:szCs w:val="21"/>
              </w:rPr>
            </w:pPr>
            <w:r>
              <w:rPr>
                <w:rFonts w:hint="eastAsia" w:ascii="宋体" w:hAnsi="宋体" w:cs="宋体"/>
                <w:szCs w:val="21"/>
              </w:rPr>
              <w:t>企业荣誉</w:t>
            </w:r>
          </w:p>
        </w:tc>
        <w:tc>
          <w:tcPr>
            <w:tcW w:w="675" w:type="dxa"/>
            <w:vAlign w:val="center"/>
          </w:tcPr>
          <w:p>
            <w:pPr>
              <w:jc w:val="center"/>
              <w:rPr>
                <w:rFonts w:ascii="宋体" w:hAnsi="宋体" w:cs="宋体"/>
                <w:kern w:val="0"/>
                <w:szCs w:val="21"/>
              </w:rPr>
            </w:pPr>
            <w:r>
              <w:rPr>
                <w:rFonts w:hint="eastAsia" w:ascii="宋体" w:hAnsi="宋体" w:cs="宋体"/>
                <w:kern w:val="0"/>
                <w:szCs w:val="21"/>
              </w:rPr>
              <w:t>5</w:t>
            </w:r>
          </w:p>
        </w:tc>
        <w:tc>
          <w:tcPr>
            <w:tcW w:w="7063" w:type="dxa"/>
            <w:vAlign w:val="center"/>
          </w:tcPr>
          <w:p>
            <w:pPr>
              <w:adjustRightInd w:val="0"/>
              <w:snapToGrid w:val="0"/>
              <w:spacing w:line="360" w:lineRule="auto"/>
              <w:rPr>
                <w:rFonts w:ascii="宋体" w:hAnsi="宋体" w:cs="宋体"/>
                <w:color w:val="auto"/>
                <w:szCs w:val="21"/>
              </w:rPr>
            </w:pPr>
            <w:r>
              <w:rPr>
                <w:rFonts w:hint="eastAsia" w:ascii="宋体" w:hAnsi="宋体" w:cs="宋体"/>
                <w:color w:val="auto"/>
                <w:szCs w:val="21"/>
              </w:rPr>
              <w:t>竞投单位在2019年以来获得行政主管部门颁发的“优质工程”</w:t>
            </w:r>
            <w:r>
              <w:rPr>
                <w:rFonts w:hint="eastAsia" w:ascii="宋体" w:hAnsi="宋体" w:cs="宋体"/>
                <w:color w:val="auto"/>
                <w:szCs w:val="21"/>
                <w:lang w:val="en-US" w:eastAsia="zh-CN"/>
              </w:rPr>
              <w:t>或“安全文明生产示范工地”</w:t>
            </w:r>
            <w:r>
              <w:rPr>
                <w:rFonts w:hint="eastAsia" w:ascii="宋体" w:hAnsi="宋体" w:cs="宋体"/>
                <w:color w:val="auto"/>
                <w:szCs w:val="21"/>
              </w:rPr>
              <w:t>企业荣誉，市级或以上（含市级）</w:t>
            </w:r>
            <w:r>
              <w:rPr>
                <w:rFonts w:hint="eastAsia" w:ascii="宋体" w:hAnsi="宋体" w:cs="宋体"/>
                <w:color w:val="auto"/>
                <w:szCs w:val="21"/>
                <w:lang w:val="en-US" w:eastAsia="zh-CN"/>
              </w:rPr>
              <w:t>每项</w:t>
            </w:r>
            <w:r>
              <w:rPr>
                <w:rFonts w:hint="eastAsia" w:ascii="宋体" w:hAnsi="宋体" w:cs="宋体"/>
                <w:color w:val="auto"/>
                <w:szCs w:val="21"/>
              </w:rPr>
              <w:t>得1分，本项最高得5分。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0" w:type="auto"/>
            <w:vMerge w:val="restart"/>
            <w:vAlign w:val="center"/>
          </w:tcPr>
          <w:p>
            <w:pPr>
              <w:spacing w:line="360" w:lineRule="auto"/>
              <w:jc w:val="center"/>
              <w:rPr>
                <w:rFonts w:ascii="宋体" w:hAnsi="宋体" w:cs="宋体"/>
                <w:kern w:val="0"/>
                <w:szCs w:val="21"/>
              </w:rPr>
            </w:pPr>
            <w:r>
              <w:rPr>
                <w:rFonts w:hint="eastAsia" w:ascii="宋体" w:hAnsi="宋体" w:cs="宋体"/>
                <w:kern w:val="0"/>
                <w:szCs w:val="21"/>
              </w:rPr>
              <w:t>6</w:t>
            </w:r>
          </w:p>
        </w:tc>
        <w:tc>
          <w:tcPr>
            <w:tcW w:w="0" w:type="auto"/>
            <w:vMerge w:val="restart"/>
            <w:vAlign w:val="center"/>
          </w:tcPr>
          <w:p>
            <w:pPr>
              <w:spacing w:line="360" w:lineRule="auto"/>
              <w:jc w:val="center"/>
              <w:rPr>
                <w:rFonts w:ascii="宋体" w:hAnsi="宋体" w:cs="宋体"/>
                <w:szCs w:val="21"/>
              </w:rPr>
            </w:pPr>
            <w:r>
              <w:rPr>
                <w:rFonts w:hint="eastAsia" w:ascii="宋体" w:hAnsi="宋体" w:cs="宋体"/>
                <w:szCs w:val="21"/>
              </w:rPr>
              <w:t>监理大纲</w:t>
            </w:r>
          </w:p>
        </w:tc>
        <w:tc>
          <w:tcPr>
            <w:tcW w:w="675" w:type="dxa"/>
            <w:vMerge w:val="restart"/>
            <w:vAlign w:val="center"/>
          </w:tcPr>
          <w:p>
            <w:pPr>
              <w:jc w:val="center"/>
              <w:rPr>
                <w:rFonts w:ascii="宋体" w:hAnsi="宋体" w:cs="宋体"/>
                <w:kern w:val="0"/>
                <w:szCs w:val="21"/>
              </w:rPr>
            </w:pPr>
            <w:r>
              <w:rPr>
                <w:rFonts w:hint="eastAsia" w:ascii="宋体" w:hAnsi="宋体" w:cs="宋体"/>
                <w:kern w:val="0"/>
                <w:szCs w:val="21"/>
              </w:rPr>
              <w:t>40</w:t>
            </w:r>
          </w:p>
        </w:tc>
        <w:tc>
          <w:tcPr>
            <w:tcW w:w="7063" w:type="dxa"/>
            <w:vAlign w:val="center"/>
          </w:tcPr>
          <w:p>
            <w:pPr>
              <w:adjustRightInd w:val="0"/>
              <w:snapToGrid w:val="0"/>
              <w:spacing w:line="360" w:lineRule="auto"/>
              <w:rPr>
                <w:rFonts w:ascii="宋体" w:hAnsi="宋体" w:cs="宋体"/>
                <w:color w:val="auto"/>
                <w:szCs w:val="21"/>
              </w:rPr>
            </w:pPr>
            <w:r>
              <w:rPr>
                <w:rFonts w:ascii="宋体" w:hAnsi="宋体" w:cs="宋体"/>
                <w:color w:val="auto"/>
                <w:szCs w:val="21"/>
              </w:rPr>
              <w:t>施工阶段质量控制内容齐全，0-</w:t>
            </w:r>
            <w:r>
              <w:rPr>
                <w:rFonts w:hint="eastAsia" w:ascii="宋体" w:hAnsi="宋体" w:cs="宋体"/>
                <w:color w:val="auto"/>
                <w:szCs w:val="21"/>
              </w:rPr>
              <w:t>2</w:t>
            </w:r>
            <w:r>
              <w:rPr>
                <w:rFonts w:ascii="宋体" w:hAnsi="宋体" w:cs="宋体"/>
                <w:color w:val="auto"/>
                <w:szCs w:val="21"/>
              </w:rPr>
              <w:t>分；</w:t>
            </w:r>
          </w:p>
          <w:p>
            <w:pPr>
              <w:adjustRightInd w:val="0"/>
              <w:snapToGrid w:val="0"/>
              <w:spacing w:line="360" w:lineRule="auto"/>
              <w:rPr>
                <w:rFonts w:ascii="宋体" w:hAnsi="宋体" w:cs="宋体"/>
                <w:color w:val="auto"/>
                <w:szCs w:val="21"/>
              </w:rPr>
            </w:pPr>
            <w:r>
              <w:rPr>
                <w:rFonts w:ascii="宋体" w:hAnsi="宋体" w:cs="宋体"/>
                <w:color w:val="auto"/>
                <w:szCs w:val="21"/>
              </w:rPr>
              <w:t>有施工阶段质量控制措施及手段具有针对性，0-</w:t>
            </w:r>
            <w:r>
              <w:rPr>
                <w:rFonts w:hint="eastAsia" w:ascii="宋体" w:hAnsi="宋体" w:cs="宋体"/>
                <w:color w:val="auto"/>
                <w:szCs w:val="21"/>
              </w:rPr>
              <w:t>4</w:t>
            </w:r>
            <w:r>
              <w:rPr>
                <w:rFonts w:ascii="宋体" w:hAnsi="宋体" w:cs="宋体"/>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0" w:type="auto"/>
            <w:vMerge w:val="continue"/>
            <w:vAlign w:val="center"/>
          </w:tcPr>
          <w:p>
            <w:pPr>
              <w:spacing w:line="360" w:lineRule="auto"/>
              <w:jc w:val="center"/>
              <w:rPr>
                <w:rFonts w:ascii="宋体" w:hAnsi="宋体" w:cs="宋体"/>
                <w:kern w:val="0"/>
                <w:szCs w:val="21"/>
              </w:rPr>
            </w:pPr>
          </w:p>
        </w:tc>
        <w:tc>
          <w:tcPr>
            <w:tcW w:w="0" w:type="auto"/>
            <w:vMerge w:val="continue"/>
            <w:vAlign w:val="center"/>
          </w:tcPr>
          <w:p>
            <w:pPr>
              <w:spacing w:line="360" w:lineRule="auto"/>
              <w:jc w:val="center"/>
              <w:rPr>
                <w:rFonts w:ascii="宋体" w:hAnsi="宋体" w:cs="宋体"/>
                <w:szCs w:val="21"/>
              </w:rPr>
            </w:pPr>
          </w:p>
        </w:tc>
        <w:tc>
          <w:tcPr>
            <w:tcW w:w="675" w:type="dxa"/>
            <w:vMerge w:val="continue"/>
            <w:vAlign w:val="center"/>
          </w:tcPr>
          <w:p>
            <w:pPr>
              <w:spacing w:line="360" w:lineRule="auto"/>
              <w:jc w:val="center"/>
              <w:rPr>
                <w:rFonts w:ascii="宋体" w:hAnsi="宋体" w:cs="宋体"/>
                <w:kern w:val="0"/>
                <w:szCs w:val="21"/>
              </w:rPr>
            </w:pPr>
          </w:p>
        </w:tc>
        <w:tc>
          <w:tcPr>
            <w:tcW w:w="7063" w:type="dxa"/>
            <w:vAlign w:val="center"/>
          </w:tcPr>
          <w:p>
            <w:pPr>
              <w:adjustRightInd w:val="0"/>
              <w:snapToGrid w:val="0"/>
              <w:spacing w:line="360" w:lineRule="auto"/>
              <w:rPr>
                <w:rFonts w:ascii="宋体" w:hAnsi="宋体" w:cs="宋体"/>
                <w:color w:val="auto"/>
                <w:szCs w:val="21"/>
              </w:rPr>
            </w:pPr>
            <w:r>
              <w:rPr>
                <w:rFonts w:ascii="宋体" w:hAnsi="宋体" w:cs="宋体"/>
                <w:color w:val="auto"/>
                <w:szCs w:val="21"/>
              </w:rPr>
              <w:t>制定了详细旁站监理方案，0-</w:t>
            </w:r>
            <w:r>
              <w:rPr>
                <w:rFonts w:hint="eastAsia" w:ascii="宋体" w:hAnsi="宋体" w:cs="宋体"/>
                <w:color w:val="auto"/>
                <w:szCs w:val="21"/>
              </w:rPr>
              <w:t>2</w:t>
            </w:r>
            <w:r>
              <w:rPr>
                <w:rFonts w:ascii="宋体" w:hAnsi="宋体" w:cs="宋体"/>
                <w:color w:val="auto"/>
                <w:szCs w:val="21"/>
              </w:rPr>
              <w:t>分；</w:t>
            </w:r>
          </w:p>
          <w:p>
            <w:pPr>
              <w:adjustRightInd w:val="0"/>
              <w:snapToGrid w:val="0"/>
              <w:spacing w:line="360" w:lineRule="auto"/>
              <w:rPr>
                <w:rFonts w:ascii="宋体" w:hAnsi="宋体" w:cs="宋体"/>
                <w:color w:val="auto"/>
                <w:szCs w:val="21"/>
              </w:rPr>
            </w:pPr>
            <w:r>
              <w:rPr>
                <w:rFonts w:ascii="宋体" w:hAnsi="宋体" w:cs="宋体"/>
                <w:color w:val="auto"/>
                <w:szCs w:val="21"/>
              </w:rPr>
              <w:t>方案措施得力、切实可行，0-</w:t>
            </w:r>
            <w:r>
              <w:rPr>
                <w:rFonts w:hint="eastAsia" w:ascii="宋体" w:hAnsi="宋体" w:cs="宋体"/>
                <w:color w:val="auto"/>
                <w:szCs w:val="21"/>
              </w:rPr>
              <w:t>2</w:t>
            </w:r>
            <w:r>
              <w:rPr>
                <w:rFonts w:ascii="宋体" w:hAnsi="宋体" w:cs="宋体"/>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0" w:type="auto"/>
            <w:vMerge w:val="continue"/>
            <w:vAlign w:val="center"/>
          </w:tcPr>
          <w:p>
            <w:pPr>
              <w:spacing w:line="360" w:lineRule="auto"/>
              <w:jc w:val="center"/>
              <w:rPr>
                <w:rFonts w:ascii="宋体" w:hAnsi="宋体" w:cs="宋体"/>
                <w:kern w:val="0"/>
                <w:szCs w:val="21"/>
              </w:rPr>
            </w:pPr>
          </w:p>
        </w:tc>
        <w:tc>
          <w:tcPr>
            <w:tcW w:w="0" w:type="auto"/>
            <w:vMerge w:val="continue"/>
            <w:vAlign w:val="center"/>
          </w:tcPr>
          <w:p>
            <w:pPr>
              <w:spacing w:line="360" w:lineRule="auto"/>
              <w:jc w:val="center"/>
              <w:rPr>
                <w:rFonts w:ascii="宋体" w:hAnsi="宋体" w:cs="宋体"/>
                <w:szCs w:val="21"/>
              </w:rPr>
            </w:pPr>
          </w:p>
        </w:tc>
        <w:tc>
          <w:tcPr>
            <w:tcW w:w="675" w:type="dxa"/>
            <w:vMerge w:val="continue"/>
            <w:vAlign w:val="center"/>
          </w:tcPr>
          <w:p>
            <w:pPr>
              <w:spacing w:line="360" w:lineRule="auto"/>
              <w:jc w:val="center"/>
              <w:rPr>
                <w:rFonts w:ascii="宋体" w:hAnsi="宋体" w:cs="宋体"/>
                <w:kern w:val="0"/>
                <w:szCs w:val="21"/>
              </w:rPr>
            </w:pPr>
          </w:p>
        </w:tc>
        <w:tc>
          <w:tcPr>
            <w:tcW w:w="7063" w:type="dxa"/>
            <w:vAlign w:val="center"/>
          </w:tcPr>
          <w:p>
            <w:pPr>
              <w:widowControl/>
              <w:adjustRightInd w:val="0"/>
              <w:snapToGrid w:val="0"/>
              <w:spacing w:line="360" w:lineRule="auto"/>
              <w:jc w:val="left"/>
              <w:rPr>
                <w:rFonts w:ascii="宋体" w:hAnsi="宋体" w:cs="宋体"/>
                <w:szCs w:val="21"/>
                <w:lang w:bidi="ar"/>
              </w:rPr>
            </w:pPr>
            <w:r>
              <w:rPr>
                <w:rFonts w:ascii="宋体" w:hAnsi="宋体" w:cs="宋体"/>
                <w:szCs w:val="21"/>
                <w:lang w:bidi="ar"/>
              </w:rPr>
              <w:t>有施工阶段进度控制工作内容，0-</w:t>
            </w:r>
            <w:r>
              <w:rPr>
                <w:rFonts w:hint="eastAsia" w:ascii="宋体" w:hAnsi="宋体" w:cs="宋体"/>
                <w:szCs w:val="21"/>
                <w:lang w:bidi="ar"/>
              </w:rPr>
              <w:t>2</w:t>
            </w:r>
            <w:r>
              <w:rPr>
                <w:rFonts w:ascii="宋体" w:hAnsi="宋体" w:cs="宋体"/>
                <w:szCs w:val="21"/>
                <w:lang w:bidi="ar"/>
              </w:rPr>
              <w:t>分；</w:t>
            </w:r>
          </w:p>
          <w:p>
            <w:pPr>
              <w:widowControl/>
              <w:adjustRightInd w:val="0"/>
              <w:snapToGrid w:val="0"/>
              <w:spacing w:line="360" w:lineRule="auto"/>
              <w:jc w:val="left"/>
              <w:rPr>
                <w:rFonts w:ascii="宋体" w:hAnsi="宋体" w:cs="宋体"/>
                <w:szCs w:val="21"/>
              </w:rPr>
            </w:pPr>
            <w:r>
              <w:rPr>
                <w:rFonts w:ascii="宋体" w:hAnsi="宋体" w:cs="宋体"/>
                <w:szCs w:val="21"/>
                <w:lang w:bidi="ar"/>
              </w:rPr>
              <w:t>制定了施工阶段进度控制措施，0-</w:t>
            </w:r>
            <w:r>
              <w:rPr>
                <w:rFonts w:hint="eastAsia" w:ascii="宋体" w:hAnsi="宋体" w:cs="宋体"/>
                <w:szCs w:val="21"/>
                <w:lang w:bidi="ar"/>
              </w:rPr>
              <w:t>2</w:t>
            </w:r>
            <w:r>
              <w:rPr>
                <w:rFonts w:ascii="宋体" w:hAnsi="宋体" w:cs="宋体"/>
                <w:szCs w:val="21"/>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0" w:type="auto"/>
            <w:vMerge w:val="continue"/>
            <w:vAlign w:val="center"/>
          </w:tcPr>
          <w:p>
            <w:pPr>
              <w:spacing w:line="360" w:lineRule="auto"/>
              <w:jc w:val="center"/>
              <w:rPr>
                <w:rFonts w:ascii="宋体" w:hAnsi="宋体" w:cs="宋体"/>
                <w:kern w:val="0"/>
                <w:szCs w:val="21"/>
              </w:rPr>
            </w:pPr>
          </w:p>
        </w:tc>
        <w:tc>
          <w:tcPr>
            <w:tcW w:w="0" w:type="auto"/>
            <w:vMerge w:val="continue"/>
            <w:vAlign w:val="center"/>
          </w:tcPr>
          <w:p>
            <w:pPr>
              <w:spacing w:line="360" w:lineRule="auto"/>
              <w:jc w:val="center"/>
              <w:rPr>
                <w:rFonts w:ascii="宋体" w:hAnsi="宋体" w:cs="宋体"/>
                <w:szCs w:val="21"/>
              </w:rPr>
            </w:pPr>
          </w:p>
        </w:tc>
        <w:tc>
          <w:tcPr>
            <w:tcW w:w="675" w:type="dxa"/>
            <w:vMerge w:val="continue"/>
            <w:vAlign w:val="center"/>
          </w:tcPr>
          <w:p>
            <w:pPr>
              <w:spacing w:line="360" w:lineRule="auto"/>
              <w:jc w:val="center"/>
              <w:rPr>
                <w:rFonts w:ascii="宋体" w:hAnsi="宋体" w:cs="宋体"/>
                <w:kern w:val="0"/>
                <w:szCs w:val="21"/>
              </w:rPr>
            </w:pPr>
          </w:p>
        </w:tc>
        <w:tc>
          <w:tcPr>
            <w:tcW w:w="7063" w:type="dxa"/>
            <w:vAlign w:val="center"/>
          </w:tcPr>
          <w:p>
            <w:pPr>
              <w:widowControl/>
              <w:adjustRightInd w:val="0"/>
              <w:snapToGrid w:val="0"/>
              <w:spacing w:line="360" w:lineRule="auto"/>
              <w:jc w:val="left"/>
              <w:rPr>
                <w:rFonts w:ascii="宋体" w:hAnsi="宋体" w:cs="宋体"/>
                <w:szCs w:val="21"/>
                <w:lang w:bidi="ar"/>
              </w:rPr>
            </w:pPr>
            <w:r>
              <w:rPr>
                <w:rFonts w:ascii="宋体" w:hAnsi="宋体" w:cs="宋体"/>
                <w:szCs w:val="21"/>
                <w:lang w:bidi="ar"/>
              </w:rPr>
              <w:t>有施工阶段投资控制工作内容，0-</w:t>
            </w:r>
            <w:r>
              <w:rPr>
                <w:rFonts w:hint="eastAsia" w:ascii="宋体" w:hAnsi="宋体" w:cs="宋体"/>
                <w:szCs w:val="21"/>
                <w:lang w:bidi="ar"/>
              </w:rPr>
              <w:t>2</w:t>
            </w:r>
            <w:r>
              <w:rPr>
                <w:rFonts w:ascii="宋体" w:hAnsi="宋体" w:cs="宋体"/>
                <w:szCs w:val="21"/>
                <w:lang w:bidi="ar"/>
              </w:rPr>
              <w:t>分；</w:t>
            </w:r>
          </w:p>
          <w:p>
            <w:pPr>
              <w:widowControl/>
              <w:adjustRightInd w:val="0"/>
              <w:snapToGrid w:val="0"/>
              <w:spacing w:line="360" w:lineRule="auto"/>
              <w:jc w:val="left"/>
              <w:rPr>
                <w:rFonts w:ascii="宋体" w:hAnsi="宋体" w:cs="宋体"/>
                <w:szCs w:val="21"/>
              </w:rPr>
            </w:pPr>
            <w:r>
              <w:rPr>
                <w:rFonts w:ascii="宋体" w:hAnsi="宋体" w:cs="宋体"/>
                <w:szCs w:val="21"/>
                <w:lang w:bidi="ar"/>
              </w:rPr>
              <w:t>制定了施工阶段投资控制措施，0-</w:t>
            </w:r>
            <w:r>
              <w:rPr>
                <w:rFonts w:hint="eastAsia" w:ascii="宋体" w:hAnsi="宋体" w:cs="宋体"/>
                <w:szCs w:val="21"/>
                <w:lang w:bidi="ar"/>
              </w:rPr>
              <w:t>4</w:t>
            </w:r>
            <w:r>
              <w:rPr>
                <w:rFonts w:ascii="宋体" w:hAnsi="宋体" w:cs="宋体"/>
                <w:szCs w:val="21"/>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0" w:type="auto"/>
            <w:vMerge w:val="continue"/>
            <w:vAlign w:val="center"/>
          </w:tcPr>
          <w:p>
            <w:pPr>
              <w:spacing w:line="360" w:lineRule="auto"/>
              <w:jc w:val="center"/>
              <w:rPr>
                <w:rFonts w:ascii="宋体" w:hAnsi="宋体" w:cs="宋体"/>
                <w:kern w:val="0"/>
                <w:szCs w:val="21"/>
              </w:rPr>
            </w:pPr>
          </w:p>
        </w:tc>
        <w:tc>
          <w:tcPr>
            <w:tcW w:w="0" w:type="auto"/>
            <w:vMerge w:val="continue"/>
            <w:vAlign w:val="center"/>
          </w:tcPr>
          <w:p>
            <w:pPr>
              <w:spacing w:line="360" w:lineRule="auto"/>
              <w:jc w:val="center"/>
              <w:rPr>
                <w:rFonts w:ascii="宋体" w:hAnsi="宋体" w:cs="宋体"/>
                <w:szCs w:val="21"/>
              </w:rPr>
            </w:pPr>
          </w:p>
        </w:tc>
        <w:tc>
          <w:tcPr>
            <w:tcW w:w="675" w:type="dxa"/>
            <w:vMerge w:val="continue"/>
            <w:vAlign w:val="center"/>
          </w:tcPr>
          <w:p>
            <w:pPr>
              <w:spacing w:line="360" w:lineRule="auto"/>
              <w:jc w:val="center"/>
              <w:rPr>
                <w:rFonts w:ascii="宋体" w:hAnsi="宋体" w:cs="宋体"/>
                <w:kern w:val="0"/>
                <w:szCs w:val="21"/>
              </w:rPr>
            </w:pPr>
          </w:p>
        </w:tc>
        <w:tc>
          <w:tcPr>
            <w:tcW w:w="7063" w:type="dxa"/>
            <w:vAlign w:val="center"/>
          </w:tcPr>
          <w:p>
            <w:pPr>
              <w:widowControl/>
              <w:adjustRightInd w:val="0"/>
              <w:snapToGrid w:val="0"/>
              <w:spacing w:line="360" w:lineRule="auto"/>
              <w:jc w:val="left"/>
              <w:rPr>
                <w:rFonts w:ascii="宋体" w:hAnsi="宋体" w:cs="宋体"/>
                <w:szCs w:val="21"/>
                <w:lang w:bidi="ar"/>
              </w:rPr>
            </w:pPr>
            <w:r>
              <w:rPr>
                <w:rFonts w:ascii="宋体" w:hAnsi="宋体" w:cs="宋体"/>
                <w:szCs w:val="21"/>
                <w:lang w:bidi="ar"/>
              </w:rPr>
              <w:t>有详细工程信息管理及措施，0-</w:t>
            </w:r>
            <w:r>
              <w:rPr>
                <w:rFonts w:hint="eastAsia" w:ascii="宋体" w:hAnsi="宋体" w:cs="宋体"/>
                <w:szCs w:val="21"/>
                <w:lang w:bidi="ar"/>
              </w:rPr>
              <w:t>2</w:t>
            </w:r>
            <w:r>
              <w:rPr>
                <w:rFonts w:ascii="宋体" w:hAnsi="宋体" w:cs="宋体"/>
                <w:szCs w:val="21"/>
                <w:lang w:bidi="ar"/>
              </w:rPr>
              <w:t>分；</w:t>
            </w:r>
          </w:p>
          <w:p>
            <w:pPr>
              <w:widowControl/>
              <w:adjustRightInd w:val="0"/>
              <w:snapToGrid w:val="0"/>
              <w:spacing w:line="360" w:lineRule="auto"/>
              <w:jc w:val="left"/>
              <w:rPr>
                <w:rFonts w:ascii="宋体" w:hAnsi="宋体" w:cs="宋体"/>
                <w:szCs w:val="21"/>
              </w:rPr>
            </w:pPr>
            <w:r>
              <w:rPr>
                <w:rFonts w:ascii="宋体" w:hAnsi="宋体" w:cs="宋体"/>
                <w:szCs w:val="21"/>
                <w:lang w:bidi="ar"/>
              </w:rPr>
              <w:t>有详细合同管理及措施，0-</w:t>
            </w:r>
            <w:r>
              <w:rPr>
                <w:rFonts w:hint="eastAsia" w:ascii="宋体" w:hAnsi="宋体" w:cs="宋体"/>
                <w:szCs w:val="21"/>
                <w:lang w:bidi="ar"/>
              </w:rPr>
              <w:t>2</w:t>
            </w:r>
            <w:r>
              <w:rPr>
                <w:rFonts w:ascii="宋体" w:hAnsi="宋体" w:cs="宋体"/>
                <w:szCs w:val="21"/>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0" w:type="auto"/>
            <w:vMerge w:val="continue"/>
            <w:vAlign w:val="center"/>
          </w:tcPr>
          <w:p>
            <w:pPr>
              <w:spacing w:line="360" w:lineRule="auto"/>
              <w:jc w:val="center"/>
              <w:rPr>
                <w:rFonts w:ascii="宋体" w:hAnsi="宋体" w:cs="宋体"/>
                <w:kern w:val="0"/>
                <w:szCs w:val="21"/>
              </w:rPr>
            </w:pPr>
          </w:p>
        </w:tc>
        <w:tc>
          <w:tcPr>
            <w:tcW w:w="0" w:type="auto"/>
            <w:vMerge w:val="continue"/>
            <w:vAlign w:val="center"/>
          </w:tcPr>
          <w:p>
            <w:pPr>
              <w:spacing w:line="360" w:lineRule="auto"/>
              <w:jc w:val="center"/>
              <w:rPr>
                <w:rFonts w:ascii="宋体" w:hAnsi="宋体" w:cs="宋体"/>
                <w:szCs w:val="21"/>
              </w:rPr>
            </w:pPr>
          </w:p>
        </w:tc>
        <w:tc>
          <w:tcPr>
            <w:tcW w:w="675" w:type="dxa"/>
            <w:vMerge w:val="continue"/>
            <w:vAlign w:val="center"/>
          </w:tcPr>
          <w:p>
            <w:pPr>
              <w:spacing w:line="360" w:lineRule="auto"/>
              <w:jc w:val="center"/>
              <w:rPr>
                <w:rFonts w:ascii="宋体" w:hAnsi="宋体" w:cs="宋体"/>
                <w:kern w:val="0"/>
                <w:szCs w:val="21"/>
              </w:rPr>
            </w:pPr>
          </w:p>
        </w:tc>
        <w:tc>
          <w:tcPr>
            <w:tcW w:w="7063" w:type="dxa"/>
            <w:vAlign w:val="center"/>
          </w:tcPr>
          <w:p>
            <w:pPr>
              <w:widowControl/>
              <w:adjustRightInd w:val="0"/>
              <w:snapToGrid w:val="0"/>
              <w:spacing w:line="360" w:lineRule="auto"/>
              <w:jc w:val="left"/>
              <w:rPr>
                <w:rFonts w:ascii="宋体" w:hAnsi="宋体" w:cs="宋体"/>
                <w:szCs w:val="21"/>
              </w:rPr>
            </w:pPr>
            <w:r>
              <w:rPr>
                <w:rFonts w:ascii="宋体" w:hAnsi="宋体" w:cs="宋体"/>
                <w:szCs w:val="21"/>
                <w:lang w:bidi="ar"/>
              </w:rPr>
              <w:t>有详细现场组织协调方案，方案得力、切实可行，0-</w:t>
            </w:r>
            <w:r>
              <w:rPr>
                <w:rFonts w:hint="eastAsia" w:ascii="宋体" w:hAnsi="宋体" w:cs="宋体"/>
                <w:szCs w:val="21"/>
                <w:lang w:bidi="ar"/>
              </w:rPr>
              <w:t>4</w:t>
            </w:r>
            <w:r>
              <w:rPr>
                <w:rFonts w:ascii="宋体" w:hAnsi="宋体" w:cs="宋体"/>
                <w:szCs w:val="21"/>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0" w:type="auto"/>
            <w:vMerge w:val="continue"/>
            <w:vAlign w:val="center"/>
          </w:tcPr>
          <w:p>
            <w:pPr>
              <w:spacing w:line="360" w:lineRule="auto"/>
              <w:jc w:val="center"/>
              <w:rPr>
                <w:rFonts w:ascii="宋体" w:hAnsi="宋体" w:cs="宋体"/>
                <w:kern w:val="0"/>
                <w:szCs w:val="21"/>
              </w:rPr>
            </w:pPr>
          </w:p>
        </w:tc>
        <w:tc>
          <w:tcPr>
            <w:tcW w:w="0" w:type="auto"/>
            <w:vMerge w:val="continue"/>
            <w:vAlign w:val="center"/>
          </w:tcPr>
          <w:p>
            <w:pPr>
              <w:spacing w:line="360" w:lineRule="auto"/>
              <w:jc w:val="center"/>
              <w:rPr>
                <w:rFonts w:ascii="宋体" w:hAnsi="宋体" w:cs="宋体"/>
                <w:szCs w:val="21"/>
              </w:rPr>
            </w:pPr>
          </w:p>
        </w:tc>
        <w:tc>
          <w:tcPr>
            <w:tcW w:w="675" w:type="dxa"/>
            <w:vMerge w:val="continue"/>
            <w:vAlign w:val="center"/>
          </w:tcPr>
          <w:p>
            <w:pPr>
              <w:spacing w:line="360" w:lineRule="auto"/>
              <w:jc w:val="center"/>
              <w:rPr>
                <w:rFonts w:ascii="宋体" w:hAnsi="宋体" w:cs="宋体"/>
                <w:kern w:val="0"/>
                <w:szCs w:val="21"/>
              </w:rPr>
            </w:pPr>
          </w:p>
        </w:tc>
        <w:tc>
          <w:tcPr>
            <w:tcW w:w="7063" w:type="dxa"/>
            <w:vAlign w:val="center"/>
          </w:tcPr>
          <w:p>
            <w:pPr>
              <w:widowControl/>
              <w:adjustRightInd w:val="0"/>
              <w:snapToGrid w:val="0"/>
              <w:spacing w:line="360" w:lineRule="auto"/>
              <w:jc w:val="left"/>
              <w:rPr>
                <w:rFonts w:ascii="宋体" w:hAnsi="宋体" w:cs="宋体"/>
                <w:szCs w:val="21"/>
                <w:lang w:bidi="ar"/>
              </w:rPr>
            </w:pPr>
            <w:r>
              <w:rPr>
                <w:rFonts w:ascii="宋体" w:hAnsi="宋体" w:cs="宋体"/>
                <w:szCs w:val="21"/>
                <w:lang w:bidi="ar"/>
              </w:rPr>
              <w:t>制定了安全生产的控制措施，0-</w:t>
            </w:r>
            <w:r>
              <w:rPr>
                <w:rFonts w:hint="eastAsia" w:ascii="宋体" w:hAnsi="宋体" w:cs="宋体"/>
                <w:szCs w:val="21"/>
                <w:lang w:bidi="ar"/>
              </w:rPr>
              <w:t>2</w:t>
            </w:r>
            <w:r>
              <w:rPr>
                <w:rFonts w:ascii="宋体" w:hAnsi="宋体" w:cs="宋体"/>
                <w:szCs w:val="21"/>
                <w:lang w:bidi="ar"/>
              </w:rPr>
              <w:t>分；</w:t>
            </w:r>
          </w:p>
          <w:p>
            <w:pPr>
              <w:widowControl/>
              <w:adjustRightInd w:val="0"/>
              <w:snapToGrid w:val="0"/>
              <w:spacing w:line="360" w:lineRule="auto"/>
              <w:jc w:val="left"/>
              <w:rPr>
                <w:rFonts w:ascii="宋体" w:hAnsi="宋体" w:cs="宋体"/>
                <w:szCs w:val="21"/>
              </w:rPr>
            </w:pPr>
            <w:r>
              <w:rPr>
                <w:rFonts w:ascii="宋体" w:hAnsi="宋体" w:cs="宋体"/>
                <w:szCs w:val="21"/>
                <w:lang w:bidi="ar"/>
              </w:rPr>
              <w:t>控制措施得力、切实可行，0-</w:t>
            </w:r>
            <w:r>
              <w:rPr>
                <w:rFonts w:hint="eastAsia" w:ascii="宋体" w:hAnsi="宋体" w:cs="宋体"/>
                <w:szCs w:val="21"/>
                <w:lang w:bidi="ar"/>
              </w:rPr>
              <w:t>2</w:t>
            </w:r>
            <w:r>
              <w:rPr>
                <w:rFonts w:ascii="宋体" w:hAnsi="宋体" w:cs="宋体"/>
                <w:szCs w:val="21"/>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0" w:type="auto"/>
            <w:vMerge w:val="continue"/>
            <w:vAlign w:val="center"/>
          </w:tcPr>
          <w:p>
            <w:pPr>
              <w:spacing w:line="360" w:lineRule="auto"/>
              <w:jc w:val="center"/>
              <w:rPr>
                <w:rFonts w:ascii="宋体" w:hAnsi="宋体" w:cs="宋体"/>
                <w:kern w:val="0"/>
                <w:szCs w:val="21"/>
              </w:rPr>
            </w:pPr>
          </w:p>
        </w:tc>
        <w:tc>
          <w:tcPr>
            <w:tcW w:w="0" w:type="auto"/>
            <w:vMerge w:val="continue"/>
            <w:vAlign w:val="center"/>
          </w:tcPr>
          <w:p>
            <w:pPr>
              <w:spacing w:line="360" w:lineRule="auto"/>
              <w:jc w:val="center"/>
              <w:rPr>
                <w:rFonts w:ascii="宋体" w:hAnsi="宋体" w:cs="宋体"/>
                <w:szCs w:val="21"/>
              </w:rPr>
            </w:pPr>
          </w:p>
        </w:tc>
        <w:tc>
          <w:tcPr>
            <w:tcW w:w="675" w:type="dxa"/>
            <w:vMerge w:val="continue"/>
            <w:vAlign w:val="center"/>
          </w:tcPr>
          <w:p>
            <w:pPr>
              <w:spacing w:line="360" w:lineRule="auto"/>
              <w:jc w:val="center"/>
              <w:rPr>
                <w:rFonts w:ascii="宋体" w:hAnsi="宋体" w:cs="宋体"/>
                <w:kern w:val="0"/>
                <w:szCs w:val="21"/>
              </w:rPr>
            </w:pPr>
          </w:p>
        </w:tc>
        <w:tc>
          <w:tcPr>
            <w:tcW w:w="7063" w:type="dxa"/>
            <w:vAlign w:val="center"/>
          </w:tcPr>
          <w:p>
            <w:pPr>
              <w:widowControl/>
              <w:adjustRightInd w:val="0"/>
              <w:snapToGrid w:val="0"/>
              <w:spacing w:line="360" w:lineRule="auto"/>
              <w:jc w:val="left"/>
              <w:rPr>
                <w:rFonts w:ascii="宋体" w:hAnsi="宋体" w:cs="宋体"/>
                <w:szCs w:val="21"/>
                <w:lang w:bidi="ar"/>
              </w:rPr>
            </w:pPr>
            <w:r>
              <w:rPr>
                <w:rFonts w:ascii="宋体" w:hAnsi="宋体" w:cs="宋体"/>
                <w:szCs w:val="21"/>
                <w:lang w:bidi="ar"/>
              </w:rPr>
              <w:t>针对本工程特点、难点、重点分析准确，0-</w:t>
            </w:r>
            <w:r>
              <w:rPr>
                <w:rFonts w:hint="eastAsia" w:ascii="宋体" w:hAnsi="宋体" w:cs="宋体"/>
                <w:szCs w:val="21"/>
                <w:lang w:bidi="ar"/>
              </w:rPr>
              <w:t>2</w:t>
            </w:r>
            <w:r>
              <w:rPr>
                <w:rFonts w:ascii="宋体" w:hAnsi="宋体" w:cs="宋体"/>
                <w:szCs w:val="21"/>
                <w:lang w:bidi="ar"/>
              </w:rPr>
              <w:t>分；</w:t>
            </w:r>
          </w:p>
          <w:p>
            <w:pPr>
              <w:widowControl/>
              <w:adjustRightInd w:val="0"/>
              <w:snapToGrid w:val="0"/>
              <w:spacing w:line="360" w:lineRule="auto"/>
              <w:jc w:val="left"/>
              <w:rPr>
                <w:rFonts w:ascii="宋体" w:hAnsi="宋体" w:cs="宋体"/>
                <w:szCs w:val="21"/>
              </w:rPr>
            </w:pPr>
            <w:r>
              <w:rPr>
                <w:rFonts w:ascii="宋体" w:hAnsi="宋体" w:cs="宋体"/>
                <w:szCs w:val="21"/>
                <w:lang w:bidi="ar"/>
              </w:rPr>
              <w:t>制定相应措施，0-</w:t>
            </w:r>
            <w:r>
              <w:rPr>
                <w:rFonts w:hint="eastAsia" w:ascii="宋体" w:hAnsi="宋体" w:cs="宋体"/>
                <w:szCs w:val="21"/>
                <w:lang w:bidi="ar"/>
              </w:rPr>
              <w:t>2</w:t>
            </w:r>
            <w:r>
              <w:rPr>
                <w:rFonts w:ascii="宋体" w:hAnsi="宋体" w:cs="宋体"/>
                <w:szCs w:val="21"/>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0" w:type="auto"/>
            <w:vMerge w:val="continue"/>
            <w:vAlign w:val="center"/>
          </w:tcPr>
          <w:p>
            <w:pPr>
              <w:spacing w:line="360" w:lineRule="auto"/>
              <w:jc w:val="center"/>
              <w:rPr>
                <w:rFonts w:ascii="宋体" w:hAnsi="宋体" w:cs="宋体"/>
                <w:kern w:val="0"/>
                <w:szCs w:val="21"/>
              </w:rPr>
            </w:pPr>
          </w:p>
        </w:tc>
        <w:tc>
          <w:tcPr>
            <w:tcW w:w="0" w:type="auto"/>
            <w:vMerge w:val="continue"/>
            <w:vAlign w:val="center"/>
          </w:tcPr>
          <w:p>
            <w:pPr>
              <w:spacing w:line="360" w:lineRule="auto"/>
              <w:jc w:val="center"/>
              <w:rPr>
                <w:rFonts w:ascii="宋体" w:hAnsi="宋体" w:cs="宋体"/>
                <w:szCs w:val="21"/>
              </w:rPr>
            </w:pPr>
          </w:p>
        </w:tc>
        <w:tc>
          <w:tcPr>
            <w:tcW w:w="675" w:type="dxa"/>
            <w:vMerge w:val="continue"/>
            <w:vAlign w:val="center"/>
          </w:tcPr>
          <w:p>
            <w:pPr>
              <w:spacing w:line="360" w:lineRule="auto"/>
              <w:jc w:val="center"/>
              <w:rPr>
                <w:rFonts w:ascii="宋体" w:hAnsi="宋体" w:cs="宋体"/>
                <w:kern w:val="0"/>
                <w:szCs w:val="21"/>
              </w:rPr>
            </w:pPr>
          </w:p>
        </w:tc>
        <w:tc>
          <w:tcPr>
            <w:tcW w:w="7063" w:type="dxa"/>
            <w:vAlign w:val="center"/>
          </w:tcPr>
          <w:p>
            <w:pPr>
              <w:widowControl/>
              <w:adjustRightInd w:val="0"/>
              <w:snapToGrid w:val="0"/>
              <w:spacing w:line="360" w:lineRule="auto"/>
              <w:jc w:val="left"/>
              <w:rPr>
                <w:rFonts w:ascii="宋体" w:hAnsi="宋体" w:cs="宋体"/>
                <w:szCs w:val="21"/>
              </w:rPr>
            </w:pPr>
            <w:r>
              <w:rPr>
                <w:rFonts w:ascii="宋体" w:hAnsi="宋体" w:cs="宋体"/>
                <w:szCs w:val="21"/>
                <w:lang w:bidi="ar"/>
              </w:rPr>
              <w:t>对本工程提出好的技术建议，0－</w:t>
            </w:r>
            <w:r>
              <w:rPr>
                <w:rFonts w:hint="eastAsia" w:ascii="宋体" w:hAnsi="宋体" w:cs="宋体"/>
                <w:szCs w:val="21"/>
                <w:lang w:bidi="ar"/>
              </w:rPr>
              <w:t>4</w:t>
            </w:r>
            <w:r>
              <w:rPr>
                <w:rFonts w:ascii="宋体" w:hAnsi="宋体" w:cs="宋体"/>
                <w:szCs w:val="21"/>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0" w:type="auto"/>
            <w:gridSpan w:val="2"/>
            <w:vAlign w:val="center"/>
          </w:tcPr>
          <w:p>
            <w:pPr>
              <w:spacing w:line="360" w:lineRule="auto"/>
              <w:jc w:val="center"/>
              <w:rPr>
                <w:rFonts w:ascii="宋体" w:hAnsi="宋体" w:cs="宋体"/>
                <w:kern w:val="0"/>
                <w:szCs w:val="21"/>
              </w:rPr>
            </w:pPr>
            <w:r>
              <w:rPr>
                <w:rFonts w:hint="eastAsia" w:ascii="宋体" w:hAnsi="宋体" w:cs="宋体"/>
                <w:kern w:val="0"/>
                <w:szCs w:val="21"/>
              </w:rPr>
              <w:t>合计</w:t>
            </w:r>
          </w:p>
        </w:tc>
        <w:tc>
          <w:tcPr>
            <w:tcW w:w="675" w:type="dxa"/>
            <w:vAlign w:val="center"/>
          </w:tcPr>
          <w:p>
            <w:pPr>
              <w:spacing w:line="360" w:lineRule="auto"/>
              <w:jc w:val="center"/>
              <w:rPr>
                <w:rFonts w:ascii="宋体" w:hAnsi="宋体" w:cs="宋体"/>
                <w:kern w:val="0"/>
                <w:szCs w:val="21"/>
              </w:rPr>
            </w:pPr>
            <w:r>
              <w:rPr>
                <w:rFonts w:hint="eastAsia" w:ascii="宋体" w:hAnsi="宋体" w:cs="宋体"/>
                <w:kern w:val="0"/>
                <w:szCs w:val="21"/>
              </w:rPr>
              <w:t>70</w:t>
            </w:r>
          </w:p>
        </w:tc>
        <w:tc>
          <w:tcPr>
            <w:tcW w:w="7063" w:type="dxa"/>
            <w:vAlign w:val="center"/>
          </w:tcPr>
          <w:p>
            <w:pPr>
              <w:spacing w:line="360" w:lineRule="auto"/>
              <w:rPr>
                <w:rFonts w:ascii="宋体" w:hAnsi="宋体" w:cs="宋体"/>
                <w:szCs w:val="21"/>
              </w:rPr>
            </w:pPr>
          </w:p>
        </w:tc>
      </w:tr>
    </w:tbl>
    <w:p>
      <w:pPr>
        <w:spacing w:line="300" w:lineRule="exact"/>
        <w:ind w:left="482"/>
        <w:rPr>
          <w:rFonts w:ascii="宋体" w:hAnsi="宋体"/>
          <w:szCs w:val="18"/>
        </w:rPr>
      </w:pPr>
    </w:p>
    <w:p>
      <w:pPr>
        <w:spacing w:line="360" w:lineRule="auto"/>
        <w:rPr>
          <w:rFonts w:ascii="宋体" w:hAnsi="宋体" w:cs="宋体"/>
          <w:szCs w:val="21"/>
        </w:rPr>
      </w:pPr>
      <w:r>
        <w:rPr>
          <w:rFonts w:hint="eastAsia" w:ascii="宋体" w:hAnsi="宋体" w:cs="宋体"/>
          <w:szCs w:val="21"/>
        </w:rPr>
        <w:t>备注：评委对各竞投文件进行比较后打分，最好的为优，其余的根据优劣相应的打分。如总分得分低于60%，须说明原因。</w:t>
      </w:r>
    </w:p>
    <w:p>
      <w:pPr>
        <w:kinsoku w:val="0"/>
        <w:overflowPunct w:val="0"/>
        <w:autoSpaceDE w:val="0"/>
        <w:autoSpaceDN w:val="0"/>
        <w:adjustRightInd w:val="0"/>
        <w:snapToGrid w:val="0"/>
        <w:spacing w:line="360" w:lineRule="auto"/>
        <w:ind w:left="482"/>
        <w:rPr>
          <w:rFonts w:ascii="宋体" w:hAnsi="宋体" w:cs="宋体"/>
          <w:b/>
          <w:szCs w:val="21"/>
        </w:rPr>
      </w:pPr>
      <w:r>
        <w:rPr>
          <w:rFonts w:hint="eastAsia" w:ascii="宋体" w:hAnsi="宋体" w:cs="宋体"/>
          <w:szCs w:val="21"/>
        </w:rPr>
        <w:t>评委签名：                                               日期：</w:t>
      </w:r>
      <w:r>
        <w:rPr>
          <w:rFonts w:hint="eastAsia" w:ascii="宋体" w:hAnsi="宋体" w:cs="宋体"/>
          <w:szCs w:val="21"/>
        </w:rPr>
        <w:br w:type="page"/>
      </w:r>
      <w:r>
        <w:rPr>
          <w:rFonts w:hint="eastAsia" w:ascii="宋体" w:hAnsi="宋体" w:cs="宋体"/>
          <w:b/>
          <w:sz w:val="24"/>
        </w:rPr>
        <w:t>经济部分评审内容（30分）</w:t>
      </w:r>
    </w:p>
    <w:tbl>
      <w:tblPr>
        <w:tblStyle w:val="14"/>
        <w:tblW w:w="9475" w:type="dxa"/>
        <w:jc w:val="center"/>
        <w:tblLayout w:type="fixed"/>
        <w:tblCellMar>
          <w:top w:w="0" w:type="dxa"/>
          <w:left w:w="0" w:type="dxa"/>
          <w:bottom w:w="0" w:type="dxa"/>
          <w:right w:w="0" w:type="dxa"/>
        </w:tblCellMar>
      </w:tblPr>
      <w:tblGrid>
        <w:gridCol w:w="1622"/>
        <w:gridCol w:w="992"/>
        <w:gridCol w:w="6861"/>
      </w:tblGrid>
      <w:tr>
        <w:tblPrEx>
          <w:tblCellMar>
            <w:top w:w="0" w:type="dxa"/>
            <w:left w:w="0" w:type="dxa"/>
            <w:bottom w:w="0" w:type="dxa"/>
            <w:right w:w="0" w:type="dxa"/>
          </w:tblCellMar>
        </w:tblPrEx>
        <w:trPr>
          <w:trHeight w:val="414" w:hRule="atLeast"/>
          <w:tblHeader/>
          <w:jc w:val="center"/>
        </w:trPr>
        <w:tc>
          <w:tcPr>
            <w:tcW w:w="162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tabs>
                <w:tab w:val="left" w:pos="210"/>
              </w:tabs>
              <w:snapToGrid w:val="0"/>
              <w:spacing w:line="240" w:lineRule="exact"/>
              <w:ind w:firstLine="422"/>
              <w:jc w:val="center"/>
              <w:rPr>
                <w:rFonts w:ascii="宋体" w:hAnsi="宋体" w:cs="宋体"/>
                <w:b/>
                <w:bCs/>
                <w:szCs w:val="21"/>
              </w:rPr>
            </w:pPr>
            <w:r>
              <w:rPr>
                <w:rFonts w:hint="eastAsia" w:ascii="宋体" w:hAnsi="宋体" w:cs="宋体"/>
                <w:b/>
                <w:bCs/>
                <w:szCs w:val="21"/>
              </w:rPr>
              <w:t>评分项目</w:t>
            </w:r>
          </w:p>
        </w:tc>
        <w:tc>
          <w:tcPr>
            <w:tcW w:w="99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pStyle w:val="18"/>
              <w:tabs>
                <w:tab w:val="left" w:pos="210"/>
              </w:tabs>
              <w:snapToGrid w:val="0"/>
              <w:spacing w:line="240" w:lineRule="exact"/>
              <w:jc w:val="center"/>
              <w:rPr>
                <w:rFonts w:hAnsi="宋体" w:cs="宋体"/>
                <w:bCs/>
                <w:color w:val="auto"/>
                <w:szCs w:val="21"/>
              </w:rPr>
            </w:pPr>
            <w:r>
              <w:rPr>
                <w:rFonts w:hint="eastAsia" w:hAnsi="宋体" w:cs="宋体"/>
                <w:bCs/>
                <w:color w:val="auto"/>
                <w:szCs w:val="21"/>
              </w:rPr>
              <w:t>赋分</w:t>
            </w:r>
          </w:p>
        </w:tc>
        <w:tc>
          <w:tcPr>
            <w:tcW w:w="686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tabs>
                <w:tab w:val="left" w:pos="210"/>
              </w:tabs>
              <w:snapToGrid w:val="0"/>
              <w:spacing w:line="240" w:lineRule="exact"/>
              <w:ind w:firstLine="422"/>
              <w:jc w:val="center"/>
              <w:rPr>
                <w:rFonts w:ascii="宋体" w:hAnsi="宋体" w:cs="宋体"/>
                <w:b/>
                <w:bCs/>
                <w:szCs w:val="21"/>
              </w:rPr>
            </w:pPr>
            <w:r>
              <w:rPr>
                <w:rFonts w:hint="eastAsia" w:ascii="宋体" w:hAnsi="宋体" w:cs="宋体"/>
                <w:b/>
                <w:bCs/>
                <w:szCs w:val="21"/>
              </w:rPr>
              <w:t>评   分  说  明</w:t>
            </w:r>
          </w:p>
        </w:tc>
      </w:tr>
      <w:tr>
        <w:tblPrEx>
          <w:tblCellMar>
            <w:top w:w="0" w:type="dxa"/>
            <w:left w:w="0" w:type="dxa"/>
            <w:bottom w:w="0" w:type="dxa"/>
            <w:right w:w="0" w:type="dxa"/>
          </w:tblCellMar>
        </w:tblPrEx>
        <w:trPr>
          <w:trHeight w:val="2619" w:hRule="atLeast"/>
          <w:jc w:val="center"/>
        </w:trPr>
        <w:tc>
          <w:tcPr>
            <w:tcW w:w="162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tabs>
                <w:tab w:val="left" w:pos="210"/>
              </w:tabs>
              <w:snapToGrid w:val="0"/>
              <w:spacing w:line="240" w:lineRule="exact"/>
              <w:ind w:firstLine="6" w:firstLineChars="3"/>
              <w:jc w:val="center"/>
              <w:rPr>
                <w:rFonts w:ascii="宋体" w:hAnsi="宋体" w:cs="宋体"/>
                <w:b/>
                <w:szCs w:val="21"/>
              </w:rPr>
            </w:pPr>
            <w:r>
              <w:rPr>
                <w:rFonts w:hint="eastAsia" w:ascii="宋体" w:hAnsi="宋体" w:cs="宋体"/>
                <w:szCs w:val="21"/>
              </w:rPr>
              <w:t>总报价</w:t>
            </w:r>
          </w:p>
        </w:tc>
        <w:tc>
          <w:tcPr>
            <w:tcW w:w="9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pStyle w:val="19"/>
              <w:tabs>
                <w:tab w:val="left" w:pos="210"/>
              </w:tabs>
              <w:snapToGrid w:val="0"/>
              <w:rPr>
                <w:rFonts w:cs="宋体"/>
                <w:b/>
                <w:szCs w:val="21"/>
              </w:rPr>
            </w:pPr>
            <w:r>
              <w:rPr>
                <w:rFonts w:hint="eastAsia" w:cs="宋体"/>
                <w:b/>
                <w:szCs w:val="21"/>
              </w:rPr>
              <w:t>30</w:t>
            </w:r>
          </w:p>
        </w:tc>
        <w:tc>
          <w:tcPr>
            <w:tcW w:w="686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360" w:lineRule="auto"/>
              <w:ind w:firstLine="210" w:firstLineChars="100"/>
              <w:rPr>
                <w:rFonts w:ascii="宋体" w:hAnsi="宋体" w:cs="宋体"/>
                <w:szCs w:val="21"/>
              </w:rPr>
            </w:pPr>
            <w:r>
              <w:rPr>
                <w:rFonts w:hint="eastAsia" w:ascii="宋体" w:hAnsi="宋体" w:cs="宋体"/>
                <w:szCs w:val="21"/>
              </w:rPr>
              <w:t>总报价评分：若进入价格评审阶段的竞投单位为四家以下时（含四家），取所有进入价格评审阶段有效的竞投单位总报价的算术平均值定义为评审基准价格；若进入价格评审阶段的竞投单位有五家或以上时，去掉一个最高评审价格和一个最低评审价格后取剩余评审价格的算术平均值定义为评审基准价格（计算结果精确至小数点后两位，第三位四舍五入，保留两位小数）。等于评审基准价的为满分30分，每高于评审基准价比例1%的扣0.5分；每低于评审基准价比例1%的扣1分。中间值按比例内插，计算结果精确至小数点后两位，第三位四舍五入，保留两位小数，以此求得各竞投单位的报价得分。公式表示如下：</w:t>
            </w:r>
          </w:p>
          <w:p>
            <w:pPr>
              <w:spacing w:line="360" w:lineRule="auto"/>
              <w:ind w:firstLine="205" w:firstLineChars="98"/>
              <w:rPr>
                <w:rFonts w:ascii="宋体" w:hAnsi="宋体" w:cs="宋体"/>
                <w:szCs w:val="21"/>
              </w:rPr>
            </w:pPr>
            <w:r>
              <w:rPr>
                <w:rFonts w:hint="eastAsia" w:ascii="宋体" w:hAnsi="宋体" w:cs="宋体"/>
                <w:szCs w:val="21"/>
              </w:rPr>
              <w:t>F1=F-（∣D1-D∣／D×F）×E</w:t>
            </w:r>
          </w:p>
          <w:p>
            <w:pPr>
              <w:spacing w:line="360" w:lineRule="auto"/>
              <w:ind w:firstLine="205" w:firstLineChars="98"/>
              <w:rPr>
                <w:rFonts w:ascii="宋体" w:hAnsi="宋体" w:cs="宋体"/>
                <w:szCs w:val="21"/>
              </w:rPr>
            </w:pPr>
            <w:r>
              <w:rPr>
                <w:rFonts w:hint="eastAsia" w:ascii="宋体" w:hAnsi="宋体" w:cs="宋体"/>
                <w:szCs w:val="21"/>
              </w:rPr>
              <w:t>式中：F1=竞投单位评审价得分；</w:t>
            </w:r>
          </w:p>
          <w:p>
            <w:pPr>
              <w:spacing w:line="360" w:lineRule="auto"/>
              <w:ind w:firstLine="823" w:firstLineChars="392"/>
              <w:rPr>
                <w:rFonts w:ascii="宋体" w:hAnsi="宋体" w:cs="宋体"/>
                <w:szCs w:val="21"/>
              </w:rPr>
            </w:pPr>
            <w:r>
              <w:rPr>
                <w:rFonts w:hint="eastAsia" w:ascii="宋体" w:hAnsi="宋体" w:cs="宋体"/>
                <w:szCs w:val="21"/>
              </w:rPr>
              <w:t>F=30</w:t>
            </w:r>
          </w:p>
          <w:p>
            <w:pPr>
              <w:spacing w:line="360" w:lineRule="auto"/>
              <w:ind w:firstLine="823" w:firstLineChars="392"/>
              <w:rPr>
                <w:rFonts w:ascii="宋体" w:hAnsi="宋体" w:cs="宋体"/>
                <w:szCs w:val="21"/>
              </w:rPr>
            </w:pPr>
            <w:r>
              <w:rPr>
                <w:rFonts w:hint="eastAsia" w:ascii="宋体" w:hAnsi="宋体" w:cs="宋体"/>
                <w:szCs w:val="21"/>
              </w:rPr>
              <w:t>D1=竞投单位的有效报价；</w:t>
            </w:r>
          </w:p>
          <w:p>
            <w:pPr>
              <w:spacing w:line="360" w:lineRule="auto"/>
              <w:ind w:firstLine="823" w:firstLineChars="392"/>
              <w:rPr>
                <w:rFonts w:ascii="宋体" w:hAnsi="宋体" w:cs="宋体"/>
                <w:szCs w:val="21"/>
              </w:rPr>
            </w:pPr>
            <w:r>
              <w:rPr>
                <w:rFonts w:hint="eastAsia" w:ascii="宋体" w:hAnsi="宋体" w:cs="宋体"/>
                <w:szCs w:val="21"/>
              </w:rPr>
              <w:t>D=评审基准价；</w:t>
            </w:r>
          </w:p>
          <w:p>
            <w:pPr>
              <w:spacing w:line="360" w:lineRule="auto"/>
              <w:ind w:firstLine="823" w:firstLineChars="392"/>
              <w:rPr>
                <w:rFonts w:ascii="宋体" w:hAnsi="宋体" w:cs="宋体"/>
                <w:szCs w:val="21"/>
                <w:u w:val="single"/>
              </w:rPr>
            </w:pPr>
            <w:r>
              <w:rPr>
                <w:rFonts w:hint="eastAsia" w:ascii="宋体" w:hAnsi="宋体" w:cs="宋体"/>
                <w:szCs w:val="21"/>
              </w:rPr>
              <w:t>若D1≥D 则E=</w:t>
            </w:r>
            <w:r>
              <w:rPr>
                <w:rFonts w:hint="eastAsia" w:ascii="宋体" w:hAnsi="宋体" w:cs="宋体"/>
                <w:szCs w:val="21"/>
                <w:u w:val="single"/>
              </w:rPr>
              <w:t>0.5</w:t>
            </w:r>
          </w:p>
          <w:p>
            <w:pPr>
              <w:spacing w:line="360" w:lineRule="auto"/>
              <w:ind w:firstLine="823" w:firstLineChars="392"/>
              <w:rPr>
                <w:rFonts w:ascii="宋体" w:hAnsi="宋体" w:cs="宋体"/>
                <w:szCs w:val="21"/>
              </w:rPr>
            </w:pPr>
            <w:r>
              <w:rPr>
                <w:rFonts w:hint="eastAsia" w:ascii="宋体" w:hAnsi="宋体" w:cs="宋体"/>
                <w:szCs w:val="21"/>
              </w:rPr>
              <w:t>若D1＜D 则E=</w:t>
            </w:r>
            <w:r>
              <w:rPr>
                <w:rFonts w:hint="eastAsia" w:ascii="宋体" w:hAnsi="宋体" w:cs="宋体"/>
                <w:szCs w:val="21"/>
                <w:u w:val="single"/>
              </w:rPr>
              <w:t>1.0</w:t>
            </w:r>
          </w:p>
          <w:p>
            <w:pPr>
              <w:tabs>
                <w:tab w:val="left" w:pos="210"/>
              </w:tabs>
              <w:snapToGrid w:val="0"/>
              <w:spacing w:line="360" w:lineRule="auto"/>
              <w:ind w:firstLine="420" w:firstLineChars="200"/>
              <w:rPr>
                <w:rFonts w:ascii="宋体" w:hAnsi="宋体" w:cs="宋体"/>
                <w:szCs w:val="21"/>
              </w:rPr>
            </w:pPr>
            <w:r>
              <w:rPr>
                <w:rFonts w:hint="eastAsia" w:ascii="宋体" w:hAnsi="宋体" w:cs="宋体"/>
                <w:szCs w:val="21"/>
              </w:rPr>
              <w:t>经济竞投文件得分最低为0分，所有负值均计0分，不设负分。本项最高得30分，经济竞投文件得分保留小数点后两位。</w:t>
            </w:r>
          </w:p>
          <w:p>
            <w:pPr>
              <w:tabs>
                <w:tab w:val="left" w:pos="210"/>
              </w:tabs>
              <w:snapToGrid w:val="0"/>
              <w:spacing w:line="360" w:lineRule="auto"/>
              <w:ind w:firstLine="422" w:firstLineChars="200"/>
              <w:rPr>
                <w:rFonts w:ascii="宋体" w:hAnsi="宋体" w:cs="宋体"/>
                <w:b/>
                <w:szCs w:val="21"/>
              </w:rPr>
            </w:pPr>
            <w:r>
              <w:rPr>
                <w:rFonts w:hint="eastAsia" w:ascii="宋体" w:hAnsi="宋体" w:cs="宋体"/>
                <w:b/>
                <w:szCs w:val="21"/>
              </w:rPr>
              <w:t>以上文字描述和公式表达在理解上有歧义时，以公式表达为准。</w:t>
            </w:r>
          </w:p>
          <w:p>
            <w:pPr>
              <w:tabs>
                <w:tab w:val="left" w:pos="210"/>
              </w:tabs>
              <w:snapToGrid w:val="0"/>
              <w:spacing w:line="360" w:lineRule="auto"/>
              <w:ind w:firstLine="422" w:firstLineChars="200"/>
              <w:rPr>
                <w:rFonts w:ascii="宋体" w:hAnsi="宋体" w:cs="宋体"/>
                <w:b/>
                <w:szCs w:val="21"/>
              </w:rPr>
            </w:pPr>
            <w:r>
              <w:rPr>
                <w:rFonts w:hint="eastAsia" w:ascii="宋体" w:hAnsi="宋体" w:cs="宋体"/>
                <w:b/>
                <w:szCs w:val="21"/>
              </w:rPr>
              <w:t>注：基准价一经确定，在随后的评审或复评过程中无论出现何种情形，包括随后的竞投活动中任何通过评审委员会初步评审的竞投单位资格被取消的等情形的，该基准价都不作调整，算术计算错误除外。</w:t>
            </w:r>
          </w:p>
        </w:tc>
      </w:tr>
    </w:tbl>
    <w:p>
      <w:pPr>
        <w:pStyle w:val="3"/>
        <w:jc w:val="center"/>
        <w:rPr>
          <w:rFonts w:ascii="宋体" w:hAnsi="宋体" w:cs="宋体"/>
          <w:szCs w:val="21"/>
        </w:rPr>
      </w:pPr>
      <w:r>
        <w:rPr>
          <w:rFonts w:hint="eastAsia" w:ascii="宋体" w:hAnsi="宋体" w:cs="宋体"/>
          <w:b w:val="0"/>
          <w:bCs w:val="0"/>
          <w:sz w:val="21"/>
          <w:szCs w:val="21"/>
        </w:rPr>
        <w:br w:type="page"/>
      </w:r>
      <w:r>
        <w:rPr>
          <w:rFonts w:hint="eastAsia" w:ascii="宋体" w:hAnsi="宋体" w:cs="宋体"/>
          <w:szCs w:val="32"/>
        </w:rPr>
        <w:t>第四章 合同条款及格式</w:t>
      </w:r>
      <w:bookmarkEnd w:id="120"/>
      <w:bookmarkEnd w:id="121"/>
      <w:bookmarkEnd w:id="122"/>
      <w:bookmarkEnd w:id="123"/>
    </w:p>
    <w:p>
      <w:pPr>
        <w:spacing w:line="360" w:lineRule="auto"/>
        <w:jc w:val="center"/>
        <w:rPr>
          <w:rFonts w:ascii="宋体" w:hAnsi="宋体"/>
          <w:szCs w:val="21"/>
          <w:u w:val="single"/>
        </w:rPr>
      </w:pPr>
      <w:r>
        <w:rPr>
          <w:rFonts w:hint="eastAsia" w:ascii="宋体" w:hAnsi="宋体"/>
          <w:szCs w:val="21"/>
          <w:u w:val="single"/>
        </w:rPr>
        <w:t>采用《建设工程监理合同》（示范文本）（GF－2012－0202）</w:t>
      </w:r>
    </w:p>
    <w:p>
      <w:pPr>
        <w:pStyle w:val="5"/>
        <w:sectPr>
          <w:pgSz w:w="11906" w:h="16838"/>
          <w:pgMar w:top="1701" w:right="1418" w:bottom="1418" w:left="1418" w:header="851" w:footer="992" w:gutter="0"/>
          <w:cols w:space="720" w:num="1"/>
          <w:docGrid w:linePitch="312" w:charSpace="0"/>
        </w:sectPr>
      </w:pPr>
    </w:p>
    <w:bookmarkEnd w:id="124"/>
    <w:p>
      <w:pPr>
        <w:pStyle w:val="3"/>
        <w:jc w:val="center"/>
      </w:pPr>
      <w:bookmarkStart w:id="125" w:name="_Toc9779"/>
      <w:bookmarkStart w:id="126" w:name="_Toc184635129"/>
      <w:bookmarkStart w:id="127" w:name="_Toc381691763"/>
      <w:bookmarkStart w:id="128" w:name="_Toc477771286"/>
      <w:r>
        <w:rPr>
          <w:rFonts w:hint="eastAsia" w:ascii="宋体" w:hAnsi="宋体" w:cs="宋体"/>
        </w:rPr>
        <w:t>第五章 竞投控制价</w:t>
      </w:r>
      <w:bookmarkEnd w:id="125"/>
    </w:p>
    <w:p>
      <w:pPr>
        <w:spacing w:line="360" w:lineRule="auto"/>
        <w:rPr>
          <w:rFonts w:ascii="宋体" w:hAnsi="宋体" w:cs="宋体"/>
          <w:b/>
          <w:szCs w:val="21"/>
        </w:rPr>
      </w:pPr>
      <w:r>
        <w:rPr>
          <w:rFonts w:hint="eastAsia" w:ascii="宋体" w:hAnsi="宋体" w:cs="宋体"/>
          <w:b/>
          <w:szCs w:val="21"/>
        </w:rPr>
        <w:t>一、费用说明</w:t>
      </w:r>
    </w:p>
    <w:p>
      <w:pPr>
        <w:spacing w:line="360" w:lineRule="auto"/>
        <w:ind w:firstLine="420" w:firstLineChars="200"/>
        <w:rPr>
          <w:rFonts w:ascii="宋体" w:hAnsi="宋体" w:cs="宋体"/>
          <w:color w:val="auto"/>
          <w:szCs w:val="21"/>
        </w:rPr>
      </w:pPr>
      <w:r>
        <w:rPr>
          <w:rFonts w:hint="eastAsia" w:ascii="宋体" w:hAnsi="宋体" w:cs="宋体"/>
          <w:color w:val="auto"/>
          <w:szCs w:val="21"/>
        </w:rPr>
        <w:t>1、</w:t>
      </w:r>
      <w:r>
        <w:rPr>
          <w:rFonts w:hint="eastAsia" w:ascii="宋体" w:hAnsi="宋体"/>
          <w:color w:val="auto"/>
          <w:szCs w:val="21"/>
        </w:rPr>
        <w:t>项目总投资：约</w:t>
      </w:r>
      <w:r>
        <w:rPr>
          <w:rFonts w:hint="eastAsia" w:ascii="宋体" w:hAnsi="宋体" w:cs="宋体"/>
          <w:color w:val="auto"/>
          <w:kern w:val="0"/>
          <w:szCs w:val="21"/>
        </w:rPr>
        <w:t>12717.37</w:t>
      </w:r>
      <w:r>
        <w:rPr>
          <w:rFonts w:hint="eastAsia" w:ascii="宋体" w:hAnsi="宋体" w:cs="宋体"/>
          <w:color w:val="auto"/>
          <w:szCs w:val="21"/>
        </w:rPr>
        <w:t>万元</w:t>
      </w:r>
      <w:r>
        <w:rPr>
          <w:rFonts w:hint="eastAsia" w:ascii="宋体" w:hAnsi="宋体"/>
          <w:color w:val="auto"/>
          <w:szCs w:val="21"/>
        </w:rPr>
        <w:t>，</w:t>
      </w:r>
      <w:r>
        <w:rPr>
          <w:rFonts w:hint="eastAsia" w:ascii="宋体" w:hAnsi="宋体" w:cs="宋体"/>
          <w:color w:val="auto"/>
          <w:szCs w:val="21"/>
        </w:rPr>
        <w:t>其中建安工程费用8000.00万元，</w:t>
      </w:r>
      <w:r>
        <w:rPr>
          <w:rFonts w:hint="eastAsia" w:ascii="宋体" w:hAnsi="宋体" w:cs="Arial"/>
          <w:color w:val="auto"/>
          <w:szCs w:val="21"/>
        </w:rPr>
        <w:t>本次公开选择项目监理费总报价上限为</w:t>
      </w:r>
      <w:r>
        <w:rPr>
          <w:rFonts w:hint="eastAsia" w:ascii="宋体" w:hAnsi="宋体"/>
          <w:color w:val="auto"/>
          <w:sz w:val="21"/>
          <w:szCs w:val="21"/>
          <w:lang w:val="en-US" w:eastAsia="zh-CN"/>
        </w:rPr>
        <w:t>353855.00</w:t>
      </w:r>
      <w:r>
        <w:rPr>
          <w:rFonts w:hint="eastAsia" w:ascii="宋体" w:hAnsi="宋体"/>
          <w:color w:val="auto"/>
          <w:sz w:val="21"/>
          <w:szCs w:val="21"/>
        </w:rPr>
        <w:t>元。</w:t>
      </w:r>
      <w:r>
        <w:rPr>
          <w:rFonts w:hint="eastAsia" w:ascii="宋体" w:hAnsi="宋体" w:cs="宋体"/>
          <w:color w:val="auto"/>
          <w:sz w:val="21"/>
          <w:szCs w:val="21"/>
        </w:rPr>
        <w:t>然后竞投人再结合自身情况进行下浮确定报价，竞投报价（费率）上限值为</w:t>
      </w:r>
      <w:r>
        <w:rPr>
          <w:rFonts w:hint="eastAsia" w:ascii="宋体" w:hAnsi="宋体"/>
          <w:color w:val="auto"/>
          <w:sz w:val="21"/>
          <w:szCs w:val="21"/>
          <w:lang w:val="en-US" w:eastAsia="zh-CN"/>
        </w:rPr>
        <w:t>353855.00</w:t>
      </w:r>
      <w:r>
        <w:rPr>
          <w:rFonts w:hint="eastAsia" w:ascii="宋体" w:hAnsi="宋体" w:cs="宋体"/>
          <w:color w:val="auto"/>
          <w:sz w:val="21"/>
          <w:szCs w:val="21"/>
        </w:rPr>
        <w:t>元</w:t>
      </w:r>
      <w:r>
        <w:rPr>
          <w:rFonts w:hint="eastAsia" w:ascii="宋体" w:hAnsi="宋体" w:cs="宋体"/>
          <w:color w:val="auto"/>
          <w:szCs w:val="21"/>
        </w:rPr>
        <w:t>。竞投报价应包括监理费用和其它所有费用，包括但不限于：工程因停工或工期延误而发生的包括延期监理费在内的各种费用；工程监理的附加工作及额外工作的各种报酬和费用；保修期间的监理费用；因工程变更而发生的各种监理费用等。</w:t>
      </w:r>
    </w:p>
    <w:p>
      <w:pPr>
        <w:widowControl/>
        <w:spacing w:line="360" w:lineRule="auto"/>
        <w:ind w:firstLine="422" w:firstLineChars="200"/>
        <w:jc w:val="left"/>
        <w:rPr>
          <w:rFonts w:ascii="宋体" w:hAnsi="宋体" w:cs="宋体"/>
          <w:color w:val="auto"/>
          <w:szCs w:val="21"/>
        </w:rPr>
      </w:pPr>
      <w:r>
        <w:rPr>
          <w:rFonts w:hint="eastAsia" w:ascii="宋体" w:hAnsi="宋体" w:cs="宋体"/>
          <w:b/>
          <w:bCs/>
          <w:color w:val="auto"/>
          <w:szCs w:val="21"/>
        </w:rPr>
        <w:t>2、竞投报价超过竞投报价上限值的按无效竞投处理。</w:t>
      </w:r>
    </w:p>
    <w:bookmarkEnd w:id="126"/>
    <w:bookmarkEnd w:id="127"/>
    <w:bookmarkEnd w:id="128"/>
    <w:p>
      <w:pPr>
        <w:pStyle w:val="3"/>
        <w:jc w:val="center"/>
      </w:pPr>
      <w:bookmarkStart w:id="129" w:name="_Toc381691767"/>
      <w:bookmarkStart w:id="130" w:name="_Toc477771290"/>
      <w:r>
        <w:rPr>
          <w:rFonts w:hint="eastAsia" w:ascii="宋体" w:hAnsi="宋体" w:cs="宋体"/>
        </w:rPr>
        <w:br w:type="page"/>
      </w:r>
      <w:bookmarkEnd w:id="129"/>
      <w:bookmarkEnd w:id="130"/>
      <w:bookmarkStart w:id="131" w:name="_Toc17385"/>
      <w:r>
        <w:rPr>
          <w:rFonts w:hint="eastAsia" w:ascii="宋体" w:hAnsi="宋体" w:cs="宋体"/>
        </w:rPr>
        <w:t>第六章 技术标准和要求</w:t>
      </w:r>
      <w:bookmarkEnd w:id="131"/>
    </w:p>
    <w:p>
      <w:pPr>
        <w:widowControl/>
        <w:tabs>
          <w:tab w:val="left" w:pos="142"/>
          <w:tab w:val="left" w:pos="540"/>
        </w:tabs>
        <w:spacing w:line="312" w:lineRule="auto"/>
        <w:jc w:val="left"/>
        <w:rPr>
          <w:rFonts w:ascii="宋体" w:hAnsi="宋体" w:cs="宋体"/>
          <w:szCs w:val="21"/>
        </w:rPr>
      </w:pPr>
      <w:bookmarkStart w:id="132" w:name="_Toc477771291"/>
      <w:bookmarkStart w:id="133" w:name="_Toc184635135"/>
      <w:bookmarkStart w:id="134" w:name="_Toc381691768"/>
      <w:r>
        <w:rPr>
          <w:rFonts w:hint="eastAsia" w:ascii="宋体" w:hAnsi="宋体" w:cs="宋体"/>
          <w:b/>
          <w:bCs/>
          <w:szCs w:val="21"/>
        </w:rPr>
        <w:t>一、监理工作内容</w:t>
      </w:r>
    </w:p>
    <w:p>
      <w:pPr>
        <w:widowControl/>
        <w:tabs>
          <w:tab w:val="left" w:pos="142"/>
          <w:tab w:val="left" w:pos="540"/>
        </w:tabs>
        <w:spacing w:line="312" w:lineRule="auto"/>
        <w:ind w:firstLine="420" w:firstLineChars="200"/>
        <w:jc w:val="left"/>
        <w:rPr>
          <w:rFonts w:ascii="宋体" w:hAnsi="宋体" w:cs="宋体"/>
          <w:szCs w:val="21"/>
        </w:rPr>
      </w:pPr>
      <w:r>
        <w:rPr>
          <w:rFonts w:hint="eastAsia" w:ascii="宋体" w:hAnsi="宋体" w:cs="宋体"/>
          <w:szCs w:val="21"/>
        </w:rPr>
        <w:t>本工程监理的基本工作内容主要有：咨询服务、组织相关方案评审，实施阶段的进度控制、质量控制、合同管理、成本管理、文档/信息管理、安全管理、对项目承建单位的人员监督、沟通和协调，以及项目后期的验收管理等内容。监理单位应严格按照建设单位要求，执行监理任务。当工程质量或工期出现问题或严重偏离计划时，应及时指出，并提出对策建议，同时督促项目承建单位尽快采取措施。</w:t>
      </w:r>
    </w:p>
    <w:p>
      <w:pPr>
        <w:widowControl/>
        <w:tabs>
          <w:tab w:val="left" w:pos="142"/>
          <w:tab w:val="left" w:pos="540"/>
        </w:tabs>
        <w:spacing w:line="312" w:lineRule="auto"/>
        <w:ind w:firstLine="420" w:firstLineChars="200"/>
        <w:jc w:val="left"/>
        <w:rPr>
          <w:rFonts w:ascii="宋体" w:hAnsi="宋体" w:cs="宋体"/>
          <w:szCs w:val="21"/>
        </w:rPr>
      </w:pPr>
      <w:r>
        <w:rPr>
          <w:rFonts w:hint="eastAsia" w:ascii="宋体" w:hAnsi="宋体" w:cs="宋体"/>
          <w:szCs w:val="21"/>
        </w:rPr>
        <w:t>本工程监理单位应在各个施工现场执行其监理任务，并在整个工程期间派驻专业人员，提供技术服务，监理工作主要包括但不限于以下工作内容：</w:t>
      </w:r>
    </w:p>
    <w:p>
      <w:pPr>
        <w:spacing w:line="312" w:lineRule="auto"/>
        <w:ind w:firstLine="420" w:firstLineChars="200"/>
        <w:rPr>
          <w:rFonts w:ascii="宋体" w:hAnsi="宋体" w:cs="宋体"/>
        </w:rPr>
      </w:pPr>
      <w:r>
        <w:rPr>
          <w:rFonts w:hint="eastAsia" w:ascii="宋体" w:hAnsi="宋体" w:cs="宋体"/>
        </w:rPr>
        <w:t>（1）咨询服务</w:t>
      </w:r>
    </w:p>
    <w:p>
      <w:pPr>
        <w:spacing w:line="312" w:lineRule="auto"/>
        <w:ind w:firstLine="420" w:firstLineChars="200"/>
        <w:rPr>
          <w:rFonts w:ascii="宋体" w:hAnsi="宋体" w:cs="宋体"/>
        </w:rPr>
      </w:pPr>
      <w:r>
        <w:rPr>
          <w:rFonts w:hint="eastAsia" w:ascii="宋体" w:hAnsi="宋体" w:cs="宋体"/>
        </w:rPr>
        <w:t>1、为建设单位提供项目的相关业务和技术咨询服务；</w:t>
      </w:r>
    </w:p>
    <w:p>
      <w:pPr>
        <w:spacing w:line="312" w:lineRule="auto"/>
        <w:ind w:firstLine="420" w:firstLineChars="200"/>
        <w:rPr>
          <w:rFonts w:ascii="宋体" w:hAnsi="宋体" w:cs="宋体"/>
          <w:szCs w:val="21"/>
        </w:rPr>
      </w:pPr>
      <w:r>
        <w:rPr>
          <w:rFonts w:hint="eastAsia" w:ascii="宋体" w:hAnsi="宋体" w:cs="宋体"/>
        </w:rPr>
        <w:t>2、为建设单位提供内部项目管理的框架；</w:t>
      </w:r>
    </w:p>
    <w:p>
      <w:pPr>
        <w:widowControl/>
        <w:tabs>
          <w:tab w:val="left" w:pos="142"/>
          <w:tab w:val="left" w:pos="540"/>
        </w:tabs>
        <w:spacing w:line="312" w:lineRule="auto"/>
        <w:ind w:firstLine="420" w:firstLineChars="200"/>
        <w:jc w:val="left"/>
        <w:rPr>
          <w:rFonts w:ascii="宋体" w:hAnsi="宋体" w:cs="宋体"/>
          <w:szCs w:val="21"/>
        </w:rPr>
      </w:pPr>
      <w:r>
        <w:rPr>
          <w:rFonts w:hint="eastAsia" w:ascii="宋体" w:hAnsi="宋体" w:cs="宋体"/>
          <w:szCs w:val="21"/>
        </w:rPr>
        <w:t>配合业主组织相关方案评审：对相关方案提出监理意见，协助业主根据项目需要组织专家评审会，督促项目承建单位按照专家意见对方案进行修改和完善。</w:t>
      </w:r>
    </w:p>
    <w:p>
      <w:pPr>
        <w:spacing w:line="312" w:lineRule="auto"/>
        <w:ind w:firstLine="420" w:firstLineChars="200"/>
        <w:rPr>
          <w:rFonts w:ascii="宋体" w:hAnsi="宋体" w:cs="宋体"/>
        </w:rPr>
      </w:pPr>
      <w:r>
        <w:rPr>
          <w:rFonts w:hint="eastAsia" w:ascii="宋体" w:hAnsi="宋体" w:cs="宋体"/>
        </w:rPr>
        <w:t>（2）监理服务</w:t>
      </w:r>
    </w:p>
    <w:p>
      <w:pPr>
        <w:spacing w:line="312" w:lineRule="auto"/>
        <w:ind w:firstLine="420" w:firstLineChars="200"/>
        <w:rPr>
          <w:rFonts w:ascii="宋体" w:hAnsi="宋体" w:cs="宋体"/>
        </w:rPr>
      </w:pPr>
      <w:r>
        <w:rPr>
          <w:rFonts w:hint="eastAsia" w:ascii="宋体" w:hAnsi="宋体" w:cs="宋体"/>
        </w:rPr>
        <w:t>①、质量控制：</w:t>
      </w:r>
    </w:p>
    <w:p>
      <w:pPr>
        <w:spacing w:line="312" w:lineRule="auto"/>
        <w:ind w:firstLine="420" w:firstLineChars="200"/>
        <w:rPr>
          <w:rFonts w:ascii="宋体" w:hAnsi="宋体" w:cs="宋体"/>
        </w:rPr>
      </w:pPr>
      <w:r>
        <w:rPr>
          <w:rFonts w:hint="eastAsia" w:ascii="宋体" w:hAnsi="宋体" w:cs="宋体"/>
        </w:rPr>
        <w:t>1、协助建设单位与项目承建单位做好实施准备；</w:t>
      </w:r>
    </w:p>
    <w:p>
      <w:pPr>
        <w:spacing w:line="312" w:lineRule="auto"/>
        <w:ind w:firstLine="420" w:firstLineChars="200"/>
        <w:rPr>
          <w:rFonts w:ascii="宋体" w:hAnsi="宋体" w:cs="宋体"/>
        </w:rPr>
      </w:pPr>
      <w:r>
        <w:rPr>
          <w:rFonts w:hint="eastAsia" w:ascii="宋体" w:hAnsi="宋体" w:cs="宋体"/>
        </w:rPr>
        <w:t>2、审查项目承建单位提出的实施技术方案；</w:t>
      </w:r>
    </w:p>
    <w:p>
      <w:pPr>
        <w:spacing w:line="312" w:lineRule="auto"/>
        <w:ind w:firstLine="420" w:firstLineChars="200"/>
        <w:rPr>
          <w:rFonts w:ascii="宋体" w:hAnsi="宋体" w:cs="宋体"/>
        </w:rPr>
      </w:pPr>
      <w:r>
        <w:rPr>
          <w:rFonts w:hint="eastAsia" w:ascii="宋体" w:hAnsi="宋体" w:cs="宋体"/>
        </w:rPr>
        <w:t>3、监督开工、停工、返工、复工；</w:t>
      </w:r>
    </w:p>
    <w:p>
      <w:pPr>
        <w:spacing w:line="312" w:lineRule="auto"/>
        <w:ind w:firstLine="420" w:firstLineChars="200"/>
        <w:rPr>
          <w:rFonts w:ascii="宋体" w:hAnsi="宋体" w:cs="宋体"/>
        </w:rPr>
      </w:pPr>
      <w:r>
        <w:rPr>
          <w:rFonts w:hint="eastAsia" w:ascii="宋体" w:hAnsi="宋体" w:cs="宋体"/>
        </w:rPr>
        <w:t>4、实施过程阶段控制，上一阶段的工作未经检验合格不得实施下一阶段的工作；</w:t>
      </w:r>
    </w:p>
    <w:p>
      <w:pPr>
        <w:spacing w:line="312" w:lineRule="auto"/>
        <w:ind w:firstLine="420" w:firstLineChars="200"/>
        <w:rPr>
          <w:rFonts w:ascii="宋体" w:hAnsi="宋体" w:cs="宋体"/>
        </w:rPr>
      </w:pPr>
      <w:r>
        <w:rPr>
          <w:rFonts w:hint="eastAsia" w:ascii="宋体" w:hAnsi="宋体" w:cs="宋体"/>
        </w:rPr>
        <w:t>5、督促项目承建单位做好质量记录，监理工程师应认真做好监理记录，出现质量事故时，及时追查事故原因，制订整改措施；</w:t>
      </w:r>
    </w:p>
    <w:p>
      <w:pPr>
        <w:spacing w:line="312" w:lineRule="auto"/>
        <w:ind w:firstLine="420" w:firstLineChars="200"/>
        <w:rPr>
          <w:rFonts w:ascii="宋体" w:hAnsi="宋体" w:cs="宋体"/>
        </w:rPr>
      </w:pPr>
      <w:r>
        <w:rPr>
          <w:rFonts w:hint="eastAsia" w:ascii="宋体" w:hAnsi="宋体" w:cs="宋体"/>
        </w:rPr>
        <w:t>6、工程验收和质量评定。</w:t>
      </w:r>
    </w:p>
    <w:p>
      <w:pPr>
        <w:spacing w:line="312" w:lineRule="auto"/>
        <w:ind w:firstLine="420" w:firstLineChars="200"/>
        <w:rPr>
          <w:rFonts w:ascii="宋体" w:hAnsi="宋体" w:cs="宋体"/>
        </w:rPr>
      </w:pPr>
      <w:r>
        <w:rPr>
          <w:rFonts w:hint="eastAsia" w:ascii="宋体" w:hAnsi="宋体" w:cs="宋体"/>
        </w:rPr>
        <w:t>②、进度控制：</w:t>
      </w:r>
    </w:p>
    <w:p>
      <w:pPr>
        <w:spacing w:line="312" w:lineRule="auto"/>
        <w:ind w:firstLine="420" w:firstLineChars="200"/>
        <w:rPr>
          <w:rFonts w:ascii="宋体" w:hAnsi="宋体" w:cs="宋体"/>
        </w:rPr>
      </w:pPr>
      <w:r>
        <w:rPr>
          <w:rFonts w:hint="eastAsia" w:ascii="宋体" w:hAnsi="宋体" w:cs="宋体"/>
        </w:rPr>
        <w:t>1、工程项目进度计划的审批：项目承建单位在开工前编制和提交工程进度计划，经项目总监理工程师审批并报建设单位批准后签发执行；</w:t>
      </w:r>
    </w:p>
    <w:p>
      <w:pPr>
        <w:spacing w:line="312" w:lineRule="auto"/>
        <w:ind w:firstLine="420" w:firstLineChars="200"/>
        <w:rPr>
          <w:rFonts w:ascii="宋体" w:hAnsi="宋体" w:cs="宋体"/>
        </w:rPr>
      </w:pPr>
      <w:r>
        <w:rPr>
          <w:rFonts w:hint="eastAsia" w:ascii="宋体" w:hAnsi="宋体" w:cs="宋体"/>
        </w:rPr>
        <w:t>2、工程进度的检查和协调：建立进度检查制度，审核项目承建单位每阶段提交的工程进度报告，检查计划进度与实际进度的差异，进行项目实施的动态管理、进度分析和调整，定期向建设单位单位人员报告有关工程项目进度情况；</w:t>
      </w:r>
    </w:p>
    <w:p>
      <w:pPr>
        <w:spacing w:line="312" w:lineRule="auto"/>
        <w:ind w:firstLine="420" w:firstLineChars="200"/>
        <w:rPr>
          <w:rFonts w:ascii="宋体" w:hAnsi="宋体" w:cs="宋体"/>
        </w:rPr>
      </w:pPr>
      <w:r>
        <w:rPr>
          <w:rFonts w:hint="eastAsia" w:ascii="宋体" w:hAnsi="宋体" w:cs="宋体"/>
        </w:rPr>
        <w:t>3、工程的阶段性验收：当工程的一个阶段完工后，应根据具体情况，协助组织不同级别的中间验收，以保证工程下一阶段的顺利进行。</w:t>
      </w:r>
    </w:p>
    <w:p>
      <w:pPr>
        <w:spacing w:line="312" w:lineRule="auto"/>
        <w:ind w:firstLine="420" w:firstLineChars="200"/>
        <w:rPr>
          <w:rFonts w:ascii="宋体" w:hAnsi="宋体" w:cs="宋体"/>
        </w:rPr>
      </w:pPr>
      <w:r>
        <w:rPr>
          <w:rFonts w:hint="eastAsia" w:ascii="宋体" w:hAnsi="宋体" w:cs="宋体"/>
        </w:rPr>
        <w:t>③、投资控制：</w:t>
      </w:r>
    </w:p>
    <w:p>
      <w:pPr>
        <w:spacing w:line="312" w:lineRule="auto"/>
        <w:ind w:firstLine="420" w:firstLineChars="200"/>
        <w:rPr>
          <w:rFonts w:ascii="宋体" w:hAnsi="宋体" w:cs="宋体"/>
        </w:rPr>
      </w:pPr>
      <w:r>
        <w:rPr>
          <w:rFonts w:hint="eastAsia" w:ascii="宋体" w:hAnsi="宋体" w:cs="宋体"/>
        </w:rPr>
        <w:t>1、前期准备阶段协助确定好标底和合同造价；</w:t>
      </w:r>
    </w:p>
    <w:p>
      <w:pPr>
        <w:spacing w:line="312" w:lineRule="auto"/>
        <w:ind w:firstLine="420" w:firstLineChars="200"/>
        <w:rPr>
          <w:rFonts w:ascii="宋体" w:hAnsi="宋体" w:cs="宋体"/>
        </w:rPr>
      </w:pPr>
      <w:r>
        <w:rPr>
          <w:rFonts w:hint="eastAsia" w:ascii="宋体" w:hAnsi="宋体" w:cs="宋体"/>
        </w:rPr>
        <w:t>2、实施阶段核实工程量，核定应支付的进度款，以及运用控制索赔等手段来达到控制费用的目的；</w:t>
      </w:r>
    </w:p>
    <w:p>
      <w:pPr>
        <w:spacing w:line="312" w:lineRule="auto"/>
        <w:ind w:firstLine="420" w:firstLineChars="200"/>
        <w:rPr>
          <w:rFonts w:ascii="宋体" w:hAnsi="宋体" w:cs="宋体"/>
        </w:rPr>
      </w:pPr>
      <w:r>
        <w:rPr>
          <w:rFonts w:hint="eastAsia" w:ascii="宋体" w:hAnsi="宋体" w:cs="宋体"/>
        </w:rPr>
        <w:t>3、审查工程结算、资金支付和索赔。</w:t>
      </w:r>
    </w:p>
    <w:p>
      <w:pPr>
        <w:spacing w:line="312" w:lineRule="auto"/>
        <w:ind w:firstLine="420" w:firstLineChars="200"/>
        <w:rPr>
          <w:rFonts w:ascii="宋体" w:hAnsi="宋体" w:cs="宋体"/>
        </w:rPr>
      </w:pPr>
      <w:r>
        <w:rPr>
          <w:rFonts w:hint="eastAsia" w:ascii="宋体" w:hAnsi="宋体" w:cs="宋体"/>
        </w:rPr>
        <w:t>④、合同管理：</w:t>
      </w:r>
    </w:p>
    <w:p>
      <w:pPr>
        <w:spacing w:line="312" w:lineRule="auto"/>
        <w:ind w:firstLine="420" w:firstLineChars="200"/>
        <w:rPr>
          <w:rFonts w:ascii="宋体" w:hAnsi="宋体" w:cs="宋体"/>
        </w:rPr>
      </w:pPr>
      <w:r>
        <w:rPr>
          <w:rFonts w:hint="eastAsia" w:ascii="宋体" w:hAnsi="宋体" w:cs="宋体"/>
        </w:rPr>
        <w:t>1、协助建设单位拟定合同条款，参与合同谈判；</w:t>
      </w:r>
    </w:p>
    <w:p>
      <w:pPr>
        <w:spacing w:line="312" w:lineRule="auto"/>
        <w:ind w:firstLine="420" w:firstLineChars="200"/>
        <w:rPr>
          <w:rFonts w:ascii="宋体" w:hAnsi="宋体" w:cs="宋体"/>
        </w:rPr>
      </w:pPr>
      <w:r>
        <w:rPr>
          <w:rFonts w:hint="eastAsia" w:ascii="宋体" w:hAnsi="宋体" w:cs="宋体"/>
        </w:rPr>
        <w:t>2、合同执行情况的分析和跟踪管理；</w:t>
      </w:r>
    </w:p>
    <w:p>
      <w:pPr>
        <w:spacing w:line="312" w:lineRule="auto"/>
        <w:ind w:firstLine="420" w:firstLineChars="200"/>
        <w:rPr>
          <w:rFonts w:ascii="宋体" w:hAnsi="宋体" w:cs="宋体"/>
        </w:rPr>
      </w:pPr>
      <w:r>
        <w:rPr>
          <w:rFonts w:hint="eastAsia" w:ascii="宋体" w:hAnsi="宋体" w:cs="宋体"/>
        </w:rPr>
        <w:t>3、协助项目法人处理有关合同纠纷事宜。</w:t>
      </w:r>
    </w:p>
    <w:p>
      <w:pPr>
        <w:spacing w:line="312" w:lineRule="auto"/>
        <w:ind w:firstLine="420" w:firstLineChars="200"/>
        <w:rPr>
          <w:rFonts w:ascii="宋体" w:hAnsi="宋体" w:cs="宋体"/>
        </w:rPr>
      </w:pPr>
      <w:r>
        <w:rPr>
          <w:rFonts w:hint="eastAsia" w:ascii="宋体" w:hAnsi="宋体" w:cs="宋体"/>
        </w:rPr>
        <w:t>⑤、信息管理：</w:t>
      </w:r>
    </w:p>
    <w:p>
      <w:pPr>
        <w:spacing w:line="312" w:lineRule="auto"/>
        <w:ind w:firstLine="420" w:firstLineChars="200"/>
        <w:rPr>
          <w:rFonts w:ascii="宋体" w:hAnsi="宋体" w:cs="宋体"/>
        </w:rPr>
      </w:pPr>
      <w:r>
        <w:rPr>
          <w:rFonts w:hint="eastAsia" w:ascii="宋体" w:hAnsi="宋体" w:cs="宋体"/>
        </w:rPr>
        <w:t>1、项目月报及项目大事记；</w:t>
      </w:r>
    </w:p>
    <w:p>
      <w:pPr>
        <w:spacing w:line="312" w:lineRule="auto"/>
        <w:ind w:firstLine="420" w:firstLineChars="200"/>
        <w:rPr>
          <w:rFonts w:ascii="宋体" w:hAnsi="宋体" w:cs="宋体"/>
        </w:rPr>
      </w:pPr>
      <w:r>
        <w:rPr>
          <w:rFonts w:hint="eastAsia" w:ascii="宋体" w:hAnsi="宋体" w:cs="宋体"/>
        </w:rPr>
        <w:t>2、项目协调会、技术研讨会等各类会议的纪要；</w:t>
      </w:r>
    </w:p>
    <w:p>
      <w:pPr>
        <w:spacing w:line="312" w:lineRule="auto"/>
        <w:ind w:firstLine="420" w:firstLineChars="200"/>
        <w:rPr>
          <w:rFonts w:ascii="宋体" w:hAnsi="宋体" w:cs="宋体"/>
        </w:rPr>
      </w:pPr>
      <w:r>
        <w:rPr>
          <w:rFonts w:hint="eastAsia" w:ascii="宋体" w:hAnsi="宋体" w:cs="宋体"/>
        </w:rPr>
        <w:t>3、阶段性项目监理总结、各类监理通知；</w:t>
      </w:r>
    </w:p>
    <w:p>
      <w:pPr>
        <w:spacing w:line="312" w:lineRule="auto"/>
        <w:ind w:firstLine="420" w:firstLineChars="200"/>
        <w:rPr>
          <w:rFonts w:ascii="宋体" w:hAnsi="宋体" w:cs="宋体"/>
        </w:rPr>
      </w:pPr>
      <w:r>
        <w:rPr>
          <w:rFonts w:hint="eastAsia" w:ascii="宋体" w:hAnsi="宋体" w:cs="宋体"/>
        </w:rPr>
        <w:t>4、项目实施期间各类技术文件；</w:t>
      </w:r>
    </w:p>
    <w:p>
      <w:pPr>
        <w:spacing w:line="312" w:lineRule="auto"/>
        <w:ind w:firstLine="420" w:firstLineChars="200"/>
        <w:rPr>
          <w:rFonts w:ascii="宋体" w:hAnsi="宋体" w:cs="宋体"/>
        </w:rPr>
      </w:pPr>
      <w:r>
        <w:rPr>
          <w:rFonts w:hint="eastAsia" w:ascii="宋体" w:hAnsi="宋体" w:cs="宋体"/>
        </w:rPr>
        <w:t>5、合同执行过程中的各类往来文件及存档。</w:t>
      </w:r>
    </w:p>
    <w:p>
      <w:pPr>
        <w:spacing w:line="312" w:lineRule="auto"/>
        <w:ind w:firstLine="420" w:firstLineChars="200"/>
        <w:rPr>
          <w:rFonts w:ascii="宋体" w:hAnsi="宋体" w:cs="宋体"/>
        </w:rPr>
      </w:pPr>
      <w:r>
        <w:rPr>
          <w:rFonts w:hint="eastAsia" w:ascii="宋体" w:hAnsi="宋体" w:cs="宋体"/>
        </w:rPr>
        <w:t>⑥、组织协调：</w:t>
      </w:r>
    </w:p>
    <w:p>
      <w:pPr>
        <w:spacing w:line="312" w:lineRule="auto"/>
        <w:ind w:firstLine="420" w:firstLineChars="200"/>
        <w:rPr>
          <w:rFonts w:ascii="宋体" w:hAnsi="宋体" w:cs="宋体"/>
        </w:rPr>
      </w:pPr>
      <w:r>
        <w:rPr>
          <w:rFonts w:hint="eastAsia" w:ascii="宋体" w:hAnsi="宋体" w:cs="宋体"/>
        </w:rPr>
        <w:t>1、包括与建设单位、设计单位、项目承建单位等与项目直接相关的单位的沟通和协调各分项目的建设进度和技术协调等。</w:t>
      </w:r>
    </w:p>
    <w:p>
      <w:pPr>
        <w:spacing w:line="312" w:lineRule="auto"/>
        <w:ind w:firstLine="420" w:firstLineChars="200"/>
        <w:rPr>
          <w:rFonts w:ascii="宋体" w:hAnsi="宋体" w:cs="宋体"/>
        </w:rPr>
      </w:pPr>
      <w:r>
        <w:rPr>
          <w:rFonts w:hint="eastAsia" w:ascii="宋体" w:hAnsi="宋体" w:cs="宋体"/>
        </w:rPr>
        <w:t>⑦、安全管理：</w:t>
      </w:r>
    </w:p>
    <w:p>
      <w:pPr>
        <w:spacing w:line="312" w:lineRule="auto"/>
        <w:ind w:firstLine="420" w:firstLineChars="200"/>
        <w:rPr>
          <w:rFonts w:ascii="宋体" w:hAnsi="宋体" w:cs="宋体"/>
        </w:rPr>
      </w:pPr>
      <w:r>
        <w:rPr>
          <w:rFonts w:hint="eastAsia" w:ascii="宋体" w:hAnsi="宋体" w:cs="宋体"/>
        </w:rPr>
        <w:t>1、负责监督项目建设过程中所涉及的数据和资料的安全保护，保证不被非授权使用；</w:t>
      </w:r>
    </w:p>
    <w:p>
      <w:pPr>
        <w:spacing w:line="312" w:lineRule="auto"/>
        <w:ind w:firstLine="420" w:firstLineChars="200"/>
        <w:rPr>
          <w:rFonts w:ascii="宋体" w:hAnsi="宋体" w:cs="宋体"/>
        </w:rPr>
      </w:pPr>
      <w:r>
        <w:rPr>
          <w:rFonts w:hint="eastAsia" w:ascii="宋体" w:hAnsi="宋体" w:cs="宋体"/>
        </w:rPr>
        <w:t>2、负责项目建设实施过程中安全控制，确保不出现安全事故。</w:t>
      </w:r>
    </w:p>
    <w:p>
      <w:pPr>
        <w:spacing w:line="312" w:lineRule="auto"/>
        <w:ind w:firstLine="420" w:firstLineChars="200"/>
        <w:rPr>
          <w:rFonts w:ascii="宋体" w:hAnsi="宋体" w:cs="宋体"/>
        </w:rPr>
      </w:pPr>
      <w:r>
        <w:rPr>
          <w:rFonts w:hint="eastAsia" w:ascii="宋体" w:hAnsi="宋体" w:cs="宋体"/>
        </w:rPr>
        <w:t>⑧、监理报告和文件的提交</w:t>
      </w:r>
    </w:p>
    <w:p>
      <w:pPr>
        <w:spacing w:line="312" w:lineRule="auto"/>
        <w:ind w:firstLine="420" w:firstLineChars="200"/>
        <w:rPr>
          <w:rFonts w:ascii="宋体" w:hAnsi="宋体" w:cs="宋体"/>
        </w:rPr>
      </w:pPr>
      <w:r>
        <w:rPr>
          <w:rFonts w:hint="eastAsia" w:ascii="宋体" w:hAnsi="宋体" w:cs="宋体"/>
        </w:rPr>
        <w:t>监理单位应按照下列要求向建设单位提交监理工作报告以及各种文件、资料：</w:t>
      </w:r>
    </w:p>
    <w:p>
      <w:pPr>
        <w:spacing w:line="312" w:lineRule="auto"/>
        <w:ind w:firstLine="420" w:firstLineChars="200"/>
        <w:rPr>
          <w:rFonts w:ascii="宋体" w:hAnsi="宋体" w:cs="宋体"/>
          <w:lang w:val="zh-CN"/>
        </w:rPr>
      </w:pPr>
      <w:r>
        <w:rPr>
          <w:rFonts w:hint="eastAsia" w:ascii="宋体" w:hAnsi="宋体" w:cs="宋体"/>
          <w:lang w:val="zh-CN"/>
        </w:rPr>
        <w:t>（1）监理月报</w:t>
      </w:r>
    </w:p>
    <w:p>
      <w:pPr>
        <w:spacing w:line="312" w:lineRule="auto"/>
        <w:ind w:firstLine="420" w:firstLineChars="200"/>
        <w:rPr>
          <w:rFonts w:ascii="宋体" w:hAnsi="宋体" w:cs="宋体"/>
          <w:lang w:val="zh-CN"/>
        </w:rPr>
      </w:pPr>
      <w:r>
        <w:rPr>
          <w:rFonts w:hint="eastAsia" w:ascii="宋体" w:hAnsi="宋体" w:cs="宋体"/>
          <w:lang w:val="zh-CN"/>
        </w:rPr>
        <w:t>监理单位应按时向</w:t>
      </w:r>
      <w:r>
        <w:rPr>
          <w:rFonts w:hint="eastAsia" w:ascii="宋体" w:hAnsi="宋体" w:cs="宋体"/>
        </w:rPr>
        <w:t>建设单位</w:t>
      </w:r>
      <w:r>
        <w:rPr>
          <w:rFonts w:hint="eastAsia" w:ascii="宋体" w:hAnsi="宋体" w:cs="宋体"/>
          <w:lang w:val="zh-CN"/>
        </w:rPr>
        <w:t>提交监理工作月度报告，提交时间为每个月开始的第一个星期内。监理月报的主要内容包括：</w:t>
      </w:r>
    </w:p>
    <w:p>
      <w:pPr>
        <w:spacing w:line="312" w:lineRule="auto"/>
        <w:ind w:firstLine="420" w:firstLineChars="200"/>
        <w:rPr>
          <w:rFonts w:ascii="宋体" w:hAnsi="宋体" w:cs="宋体"/>
        </w:rPr>
      </w:pPr>
      <w:r>
        <w:rPr>
          <w:rFonts w:hint="eastAsia" w:ascii="宋体" w:hAnsi="宋体" w:cs="宋体"/>
        </w:rPr>
        <w:t>1、项目概述：包括项目位置、项目主要特征及合同情况简介；</w:t>
      </w:r>
    </w:p>
    <w:p>
      <w:pPr>
        <w:spacing w:line="312" w:lineRule="auto"/>
        <w:ind w:firstLine="420" w:firstLineChars="200"/>
        <w:rPr>
          <w:rFonts w:ascii="宋体" w:hAnsi="宋体" w:cs="宋体"/>
        </w:rPr>
      </w:pPr>
      <w:r>
        <w:rPr>
          <w:rFonts w:hint="eastAsia" w:ascii="宋体" w:hAnsi="宋体" w:cs="宋体"/>
        </w:rPr>
        <w:t>2、项目大事记；</w:t>
      </w:r>
    </w:p>
    <w:p>
      <w:pPr>
        <w:spacing w:line="312" w:lineRule="auto"/>
        <w:ind w:firstLine="420" w:firstLineChars="200"/>
        <w:rPr>
          <w:rFonts w:ascii="宋体" w:hAnsi="宋体" w:cs="宋体"/>
        </w:rPr>
      </w:pPr>
      <w:r>
        <w:rPr>
          <w:rFonts w:hint="eastAsia" w:ascii="宋体" w:hAnsi="宋体" w:cs="宋体"/>
        </w:rPr>
        <w:t>3、工程进度与形象面貌；</w:t>
      </w:r>
    </w:p>
    <w:p>
      <w:pPr>
        <w:spacing w:line="312" w:lineRule="auto"/>
        <w:ind w:firstLine="420" w:firstLineChars="200"/>
        <w:rPr>
          <w:rFonts w:ascii="宋体" w:hAnsi="宋体" w:cs="宋体"/>
        </w:rPr>
      </w:pPr>
      <w:r>
        <w:rPr>
          <w:rFonts w:hint="eastAsia" w:ascii="宋体" w:hAnsi="宋体" w:cs="宋体"/>
        </w:rPr>
        <w:t>4、质量控制：包括质量评定、质量分析、质量事故处理等情况；</w:t>
      </w:r>
    </w:p>
    <w:p>
      <w:pPr>
        <w:spacing w:line="312" w:lineRule="auto"/>
        <w:ind w:firstLine="420" w:firstLineChars="200"/>
        <w:rPr>
          <w:rFonts w:ascii="宋体" w:hAnsi="宋体" w:cs="宋体"/>
        </w:rPr>
      </w:pPr>
      <w:r>
        <w:rPr>
          <w:rFonts w:hint="eastAsia" w:ascii="宋体" w:hAnsi="宋体" w:cs="宋体"/>
        </w:rPr>
        <w:t>5、合同执行情况：包括合同变更、索赔和违约等；</w:t>
      </w:r>
    </w:p>
    <w:p>
      <w:pPr>
        <w:spacing w:line="312" w:lineRule="auto"/>
        <w:ind w:firstLine="420" w:firstLineChars="200"/>
        <w:rPr>
          <w:rFonts w:ascii="宋体" w:hAnsi="宋体" w:cs="宋体"/>
        </w:rPr>
      </w:pPr>
      <w:r>
        <w:rPr>
          <w:rFonts w:hint="eastAsia" w:ascii="宋体" w:hAnsi="宋体" w:cs="宋体"/>
        </w:rPr>
        <w:t>6、监理工作：包括技术方案审查、工程需要解决的问题和其他事项；</w:t>
      </w:r>
    </w:p>
    <w:p>
      <w:pPr>
        <w:spacing w:line="312" w:lineRule="auto"/>
        <w:ind w:firstLine="420" w:firstLineChars="200"/>
        <w:rPr>
          <w:rFonts w:ascii="宋体" w:hAnsi="宋体" w:cs="宋体"/>
        </w:rPr>
      </w:pPr>
      <w:r>
        <w:rPr>
          <w:rFonts w:hint="eastAsia" w:ascii="宋体" w:hAnsi="宋体" w:cs="宋体"/>
        </w:rPr>
        <w:t>7、项目承建单位情况：包括人力资源的动态、投入的设备、组织管理和存在的问题；</w:t>
      </w:r>
    </w:p>
    <w:p>
      <w:pPr>
        <w:spacing w:line="312" w:lineRule="auto"/>
        <w:ind w:firstLine="420" w:firstLineChars="200"/>
        <w:rPr>
          <w:rFonts w:ascii="宋体" w:hAnsi="宋体" w:cs="宋体"/>
        </w:rPr>
      </w:pPr>
      <w:r>
        <w:rPr>
          <w:rFonts w:hint="eastAsia" w:ascii="宋体" w:hAnsi="宋体" w:cs="宋体"/>
        </w:rPr>
        <w:t>8、安全管理及项目变更情况；</w:t>
      </w:r>
    </w:p>
    <w:p>
      <w:pPr>
        <w:spacing w:line="312" w:lineRule="auto"/>
        <w:ind w:firstLine="420" w:firstLineChars="200"/>
        <w:rPr>
          <w:rFonts w:ascii="宋体" w:hAnsi="宋体" w:cs="宋体"/>
        </w:rPr>
      </w:pPr>
      <w:r>
        <w:rPr>
          <w:rFonts w:hint="eastAsia" w:ascii="宋体" w:hAnsi="宋体" w:cs="宋体"/>
        </w:rPr>
        <w:t>9、进度款支付情况；</w:t>
      </w:r>
    </w:p>
    <w:p>
      <w:pPr>
        <w:spacing w:line="312" w:lineRule="auto"/>
        <w:ind w:firstLine="420" w:firstLineChars="200"/>
        <w:rPr>
          <w:rFonts w:ascii="宋体" w:hAnsi="宋体" w:cs="宋体"/>
        </w:rPr>
      </w:pPr>
      <w:r>
        <w:rPr>
          <w:rFonts w:hint="eastAsia" w:ascii="宋体" w:hAnsi="宋体" w:cs="宋体"/>
        </w:rPr>
        <w:t>10、其他。</w:t>
      </w:r>
    </w:p>
    <w:p>
      <w:pPr>
        <w:spacing w:line="312" w:lineRule="auto"/>
        <w:ind w:firstLine="420" w:firstLineChars="200"/>
        <w:rPr>
          <w:rFonts w:ascii="宋体" w:hAnsi="宋体" w:cs="宋体"/>
          <w:lang w:val="zh-CN"/>
        </w:rPr>
      </w:pPr>
      <w:r>
        <w:rPr>
          <w:rFonts w:hint="eastAsia" w:ascii="宋体" w:hAnsi="宋体" w:cs="宋体"/>
          <w:lang w:val="zh-CN"/>
        </w:rPr>
        <w:t>（2）不定期监理工作报告</w:t>
      </w:r>
    </w:p>
    <w:p>
      <w:pPr>
        <w:spacing w:line="312" w:lineRule="auto"/>
        <w:ind w:firstLine="420" w:firstLineChars="200"/>
        <w:rPr>
          <w:rFonts w:ascii="宋体" w:hAnsi="宋体" w:cs="宋体"/>
          <w:lang w:val="zh-CN"/>
        </w:rPr>
      </w:pPr>
      <w:r>
        <w:rPr>
          <w:rFonts w:hint="eastAsia" w:ascii="宋体" w:hAnsi="宋体" w:cs="宋体"/>
          <w:lang w:val="zh-CN"/>
        </w:rPr>
        <w:t>监理单位需向</w:t>
      </w:r>
      <w:r>
        <w:rPr>
          <w:rFonts w:hint="eastAsia" w:ascii="宋体" w:hAnsi="宋体" w:cs="宋体"/>
        </w:rPr>
        <w:t>建设单位</w:t>
      </w:r>
      <w:r>
        <w:rPr>
          <w:rFonts w:hint="eastAsia" w:ascii="宋体" w:hAnsi="宋体" w:cs="宋体"/>
          <w:lang w:val="zh-CN"/>
        </w:rPr>
        <w:t>不定期提交以下监理工作报告：</w:t>
      </w:r>
    </w:p>
    <w:p>
      <w:pPr>
        <w:spacing w:line="312" w:lineRule="auto"/>
        <w:ind w:firstLine="420" w:firstLineChars="200"/>
        <w:rPr>
          <w:rFonts w:ascii="宋体" w:hAnsi="宋体" w:cs="宋体"/>
        </w:rPr>
      </w:pPr>
      <w:r>
        <w:rPr>
          <w:rFonts w:hint="eastAsia" w:ascii="宋体" w:hAnsi="宋体" w:cs="宋体"/>
        </w:rPr>
        <w:t>1、关于工程变更的建议和意见；</w:t>
      </w:r>
    </w:p>
    <w:p>
      <w:pPr>
        <w:spacing w:line="312" w:lineRule="auto"/>
        <w:ind w:firstLine="420" w:firstLineChars="200"/>
        <w:rPr>
          <w:rFonts w:ascii="宋体" w:hAnsi="宋体" w:cs="宋体"/>
        </w:rPr>
      </w:pPr>
      <w:r>
        <w:rPr>
          <w:rFonts w:hint="eastAsia" w:ascii="宋体" w:hAnsi="宋体" w:cs="宋体"/>
        </w:rPr>
        <w:t>2、投资情况分析预测及资金、资源的合理配置和投入的建议；</w:t>
      </w:r>
    </w:p>
    <w:p>
      <w:pPr>
        <w:spacing w:line="312" w:lineRule="auto"/>
        <w:ind w:firstLine="420" w:firstLineChars="200"/>
        <w:rPr>
          <w:rFonts w:ascii="宋体" w:hAnsi="宋体" w:cs="宋体"/>
        </w:rPr>
      </w:pPr>
      <w:r>
        <w:rPr>
          <w:rFonts w:hint="eastAsia" w:ascii="宋体" w:hAnsi="宋体" w:cs="宋体"/>
        </w:rPr>
        <w:t>3、对各阶段系统测试报告的评价说明；</w:t>
      </w:r>
    </w:p>
    <w:p>
      <w:pPr>
        <w:spacing w:line="312" w:lineRule="auto"/>
        <w:ind w:firstLine="420" w:firstLineChars="200"/>
        <w:rPr>
          <w:rFonts w:ascii="宋体" w:hAnsi="宋体" w:cs="宋体"/>
        </w:rPr>
      </w:pPr>
      <w:r>
        <w:rPr>
          <w:rFonts w:hint="eastAsia" w:ascii="宋体" w:hAnsi="宋体" w:cs="宋体"/>
        </w:rPr>
        <w:t>4、工程进度预测分析报告；</w:t>
      </w:r>
    </w:p>
    <w:p>
      <w:pPr>
        <w:spacing w:line="312" w:lineRule="auto"/>
        <w:ind w:firstLine="420" w:firstLineChars="200"/>
        <w:rPr>
          <w:rFonts w:ascii="宋体" w:hAnsi="宋体" w:cs="宋体"/>
        </w:rPr>
      </w:pPr>
      <w:r>
        <w:rPr>
          <w:rFonts w:hint="eastAsia" w:ascii="宋体" w:hAnsi="宋体" w:cs="宋体"/>
        </w:rPr>
        <w:t>5、监理业务范围内的专题报告。</w:t>
      </w:r>
    </w:p>
    <w:p>
      <w:pPr>
        <w:spacing w:line="312" w:lineRule="auto"/>
        <w:ind w:firstLine="420" w:firstLineChars="200"/>
        <w:rPr>
          <w:rFonts w:ascii="宋体" w:hAnsi="宋体" w:cs="宋体"/>
          <w:lang w:val="zh-CN"/>
        </w:rPr>
      </w:pPr>
      <w:r>
        <w:rPr>
          <w:rFonts w:hint="eastAsia" w:ascii="宋体" w:hAnsi="宋体" w:cs="宋体"/>
          <w:lang w:val="zh-CN"/>
        </w:rPr>
        <w:t>（3）日常监理文件</w:t>
      </w:r>
    </w:p>
    <w:p>
      <w:pPr>
        <w:spacing w:line="312" w:lineRule="auto"/>
        <w:ind w:firstLine="420" w:firstLineChars="200"/>
        <w:rPr>
          <w:rFonts w:ascii="宋体" w:hAnsi="宋体" w:cs="宋体"/>
          <w:lang w:val="zh-CN"/>
        </w:rPr>
      </w:pPr>
      <w:r>
        <w:rPr>
          <w:rFonts w:hint="eastAsia" w:ascii="宋体" w:hAnsi="宋体" w:cs="宋体"/>
          <w:lang w:val="zh-CN"/>
        </w:rPr>
        <w:t>监理单位需向</w:t>
      </w:r>
      <w:r>
        <w:rPr>
          <w:rFonts w:hint="eastAsia" w:ascii="宋体" w:hAnsi="宋体" w:cs="宋体"/>
        </w:rPr>
        <w:t>建设单位</w:t>
      </w:r>
      <w:r>
        <w:rPr>
          <w:rFonts w:hint="eastAsia" w:ascii="宋体" w:hAnsi="宋体" w:cs="宋体"/>
          <w:lang w:val="zh-CN"/>
        </w:rPr>
        <w:t>提交以下日常监理文件：</w:t>
      </w:r>
    </w:p>
    <w:p>
      <w:pPr>
        <w:spacing w:line="312" w:lineRule="auto"/>
        <w:ind w:firstLine="420" w:firstLineChars="200"/>
        <w:rPr>
          <w:rFonts w:ascii="宋体" w:hAnsi="宋体" w:cs="宋体"/>
        </w:rPr>
      </w:pPr>
      <w:r>
        <w:rPr>
          <w:rFonts w:hint="eastAsia" w:ascii="宋体" w:hAnsi="宋体" w:cs="宋体"/>
        </w:rPr>
        <w:t>1、实施计划批复文件；</w:t>
      </w:r>
    </w:p>
    <w:p>
      <w:pPr>
        <w:spacing w:line="312" w:lineRule="auto"/>
        <w:ind w:firstLine="420" w:firstLineChars="200"/>
        <w:rPr>
          <w:rFonts w:ascii="宋体" w:hAnsi="宋体" w:cs="宋体"/>
        </w:rPr>
      </w:pPr>
      <w:r>
        <w:rPr>
          <w:rFonts w:hint="eastAsia" w:ascii="宋体" w:hAnsi="宋体" w:cs="宋体"/>
        </w:rPr>
        <w:t>2、实施措施批复文件；</w:t>
      </w:r>
    </w:p>
    <w:p>
      <w:pPr>
        <w:spacing w:line="312" w:lineRule="auto"/>
        <w:ind w:firstLine="420" w:firstLineChars="200"/>
        <w:rPr>
          <w:rFonts w:ascii="宋体" w:hAnsi="宋体" w:cs="宋体"/>
        </w:rPr>
      </w:pPr>
      <w:r>
        <w:rPr>
          <w:rFonts w:hint="eastAsia" w:ascii="宋体" w:hAnsi="宋体" w:cs="宋体"/>
        </w:rPr>
        <w:t>3、实施进度调整批复文件；</w:t>
      </w:r>
    </w:p>
    <w:p>
      <w:pPr>
        <w:spacing w:line="312" w:lineRule="auto"/>
        <w:ind w:firstLine="420" w:firstLineChars="200"/>
        <w:rPr>
          <w:rFonts w:ascii="宋体" w:hAnsi="宋体" w:cs="宋体"/>
        </w:rPr>
      </w:pPr>
      <w:r>
        <w:rPr>
          <w:rFonts w:hint="eastAsia" w:ascii="宋体" w:hAnsi="宋体" w:cs="宋体"/>
        </w:rPr>
        <w:t>4、进度款支付确认文件；</w:t>
      </w:r>
    </w:p>
    <w:p>
      <w:pPr>
        <w:spacing w:line="312" w:lineRule="auto"/>
        <w:ind w:firstLine="420" w:firstLineChars="200"/>
        <w:rPr>
          <w:rFonts w:ascii="宋体" w:hAnsi="宋体" w:cs="宋体"/>
        </w:rPr>
      </w:pPr>
      <w:r>
        <w:rPr>
          <w:rFonts w:hint="eastAsia" w:ascii="宋体" w:hAnsi="宋体" w:cs="宋体"/>
        </w:rPr>
        <w:t>5、索赔受理、调查及处理文件；</w:t>
      </w:r>
    </w:p>
    <w:p>
      <w:pPr>
        <w:spacing w:line="312" w:lineRule="auto"/>
        <w:ind w:firstLine="420" w:firstLineChars="200"/>
        <w:rPr>
          <w:rFonts w:ascii="宋体" w:hAnsi="宋体" w:cs="宋体"/>
        </w:rPr>
      </w:pPr>
      <w:r>
        <w:rPr>
          <w:rFonts w:hint="eastAsia" w:ascii="宋体" w:hAnsi="宋体" w:cs="宋体"/>
        </w:rPr>
        <w:t>6、监理协调会议纪要文件；</w:t>
      </w:r>
    </w:p>
    <w:p>
      <w:pPr>
        <w:tabs>
          <w:tab w:val="left" w:pos="851"/>
          <w:tab w:val="left" w:pos="926"/>
        </w:tabs>
        <w:snapToGrid w:val="0"/>
        <w:spacing w:line="312" w:lineRule="auto"/>
        <w:ind w:firstLine="420" w:firstLineChars="200"/>
        <w:rPr>
          <w:rFonts w:ascii="宋体" w:hAnsi="宋体" w:cs="宋体"/>
        </w:rPr>
      </w:pPr>
      <w:r>
        <w:rPr>
          <w:rFonts w:hint="eastAsia" w:ascii="宋体" w:hAnsi="宋体" w:cs="宋体"/>
        </w:rPr>
        <w:t>7、其他监理业务往来文件。</w:t>
      </w:r>
    </w:p>
    <w:p>
      <w:pPr>
        <w:spacing w:line="312" w:lineRule="auto"/>
        <w:rPr>
          <w:rFonts w:ascii="宋体" w:hAnsi="宋体" w:cs="宋体"/>
        </w:rPr>
      </w:pPr>
    </w:p>
    <w:p>
      <w:pPr>
        <w:widowControl/>
        <w:tabs>
          <w:tab w:val="left" w:pos="142"/>
          <w:tab w:val="left" w:pos="540"/>
        </w:tabs>
        <w:spacing w:line="312" w:lineRule="auto"/>
        <w:jc w:val="left"/>
        <w:rPr>
          <w:rFonts w:ascii="宋体" w:hAnsi="宋体" w:cs="宋体"/>
          <w:b/>
          <w:bCs/>
          <w:szCs w:val="21"/>
        </w:rPr>
      </w:pPr>
      <w:r>
        <w:rPr>
          <w:rFonts w:hint="eastAsia" w:ascii="宋体" w:hAnsi="宋体" w:cs="宋体"/>
          <w:b/>
          <w:bCs/>
          <w:szCs w:val="21"/>
        </w:rPr>
        <w:t>二、竞投方案要求</w:t>
      </w:r>
    </w:p>
    <w:p>
      <w:pPr>
        <w:spacing w:line="312" w:lineRule="auto"/>
        <w:ind w:firstLine="420" w:firstLineChars="200"/>
        <w:rPr>
          <w:rFonts w:ascii="宋体" w:hAnsi="宋体" w:cs="宋体"/>
        </w:rPr>
      </w:pPr>
      <w:r>
        <w:rPr>
          <w:rFonts w:hint="eastAsia" w:ascii="宋体" w:hAnsi="宋体" w:cs="宋体"/>
        </w:rPr>
        <w:t>中选人提交的《项目监理方案》须包括但不限于以下内容：</w:t>
      </w:r>
    </w:p>
    <w:p>
      <w:pPr>
        <w:spacing w:line="312" w:lineRule="auto"/>
        <w:ind w:firstLine="420" w:firstLineChars="200"/>
        <w:rPr>
          <w:rFonts w:ascii="宋体" w:hAnsi="宋体" w:cs="宋体"/>
        </w:rPr>
      </w:pPr>
      <w:r>
        <w:rPr>
          <w:rFonts w:hint="eastAsia" w:ascii="宋体" w:hAnsi="宋体" w:cs="宋体"/>
        </w:rPr>
        <w:t>（1）项目概述；</w:t>
      </w:r>
    </w:p>
    <w:p>
      <w:pPr>
        <w:spacing w:line="312" w:lineRule="auto"/>
        <w:ind w:firstLine="420" w:firstLineChars="200"/>
        <w:rPr>
          <w:rFonts w:ascii="宋体" w:hAnsi="宋体" w:cs="宋体"/>
        </w:rPr>
      </w:pPr>
      <w:r>
        <w:rPr>
          <w:rFonts w:hint="eastAsia" w:ascii="宋体" w:hAnsi="宋体" w:cs="宋体"/>
        </w:rPr>
        <w:t>（2）项目重点难点分析及合理化建议；</w:t>
      </w:r>
    </w:p>
    <w:p>
      <w:pPr>
        <w:spacing w:line="312" w:lineRule="auto"/>
        <w:ind w:firstLine="420" w:firstLineChars="200"/>
        <w:rPr>
          <w:rFonts w:ascii="宋体" w:hAnsi="宋体" w:cs="宋体"/>
        </w:rPr>
      </w:pPr>
      <w:r>
        <w:rPr>
          <w:rFonts w:hint="eastAsia" w:ascii="宋体" w:hAnsi="宋体" w:cs="宋体"/>
        </w:rPr>
        <w:t>（3）项目质量控制；</w:t>
      </w:r>
    </w:p>
    <w:p>
      <w:pPr>
        <w:spacing w:line="312" w:lineRule="auto"/>
        <w:ind w:firstLine="420" w:firstLineChars="200"/>
        <w:rPr>
          <w:rFonts w:ascii="宋体" w:hAnsi="宋体" w:cs="宋体"/>
        </w:rPr>
      </w:pPr>
      <w:r>
        <w:rPr>
          <w:rFonts w:hint="eastAsia" w:ascii="宋体" w:hAnsi="宋体" w:cs="宋体"/>
        </w:rPr>
        <w:t>（4）项目进度控制；</w:t>
      </w:r>
    </w:p>
    <w:p>
      <w:pPr>
        <w:spacing w:line="312" w:lineRule="auto"/>
        <w:ind w:firstLine="420" w:firstLineChars="200"/>
        <w:rPr>
          <w:rFonts w:ascii="宋体" w:hAnsi="宋体" w:cs="宋体"/>
        </w:rPr>
      </w:pPr>
      <w:r>
        <w:rPr>
          <w:rFonts w:hint="eastAsia" w:ascii="宋体" w:hAnsi="宋体" w:cs="宋体"/>
        </w:rPr>
        <w:t>（5）项目投资控制；</w:t>
      </w:r>
    </w:p>
    <w:p>
      <w:pPr>
        <w:spacing w:line="312" w:lineRule="auto"/>
        <w:ind w:firstLine="420" w:firstLineChars="200"/>
        <w:rPr>
          <w:rFonts w:ascii="宋体" w:hAnsi="宋体" w:cs="宋体"/>
        </w:rPr>
      </w:pPr>
      <w:r>
        <w:rPr>
          <w:rFonts w:hint="eastAsia" w:ascii="宋体" w:hAnsi="宋体" w:cs="宋体"/>
        </w:rPr>
        <w:t>（6）项目合同管理；</w:t>
      </w:r>
    </w:p>
    <w:p>
      <w:pPr>
        <w:spacing w:line="312" w:lineRule="auto"/>
        <w:ind w:firstLine="420" w:firstLineChars="200"/>
        <w:rPr>
          <w:rFonts w:ascii="宋体" w:hAnsi="宋体" w:cs="宋体"/>
        </w:rPr>
      </w:pPr>
      <w:r>
        <w:rPr>
          <w:rFonts w:hint="eastAsia" w:ascii="宋体" w:hAnsi="宋体" w:cs="宋体"/>
        </w:rPr>
        <w:t>（7）项目信息管理；</w:t>
      </w:r>
    </w:p>
    <w:p>
      <w:pPr>
        <w:spacing w:line="312" w:lineRule="auto"/>
        <w:ind w:firstLine="420" w:firstLineChars="200"/>
        <w:rPr>
          <w:rFonts w:ascii="宋体" w:hAnsi="宋体" w:cs="宋体"/>
        </w:rPr>
      </w:pPr>
      <w:r>
        <w:rPr>
          <w:rFonts w:hint="eastAsia" w:ascii="宋体" w:hAnsi="宋体" w:cs="宋体"/>
        </w:rPr>
        <w:t>（8）项目组织协调；</w:t>
      </w:r>
    </w:p>
    <w:p>
      <w:pPr>
        <w:spacing w:line="312" w:lineRule="auto"/>
        <w:ind w:firstLine="420" w:firstLineChars="200"/>
        <w:rPr>
          <w:rFonts w:ascii="宋体" w:hAnsi="宋体" w:cs="宋体"/>
        </w:rPr>
      </w:pPr>
      <w:r>
        <w:rPr>
          <w:rFonts w:hint="eastAsia" w:ascii="宋体" w:hAnsi="宋体" w:cs="宋体"/>
        </w:rPr>
        <w:t>（9）项目安全管理；</w:t>
      </w:r>
    </w:p>
    <w:p>
      <w:pPr>
        <w:spacing w:line="312" w:lineRule="auto"/>
        <w:ind w:firstLine="420" w:firstLineChars="200"/>
        <w:rPr>
          <w:rFonts w:ascii="宋体" w:hAnsi="宋体" w:cs="宋体"/>
        </w:rPr>
      </w:pPr>
      <w:r>
        <w:rPr>
          <w:rFonts w:hint="eastAsia" w:ascii="宋体" w:hAnsi="宋体" w:cs="宋体"/>
        </w:rPr>
        <w:t>（10）监理组织机构；</w:t>
      </w:r>
    </w:p>
    <w:p>
      <w:pPr>
        <w:spacing w:line="312" w:lineRule="auto"/>
        <w:ind w:firstLine="420" w:firstLineChars="200"/>
        <w:rPr>
          <w:rFonts w:ascii="宋体" w:hAnsi="宋体" w:cs="宋体"/>
        </w:rPr>
      </w:pPr>
      <w:r>
        <w:rPr>
          <w:rFonts w:hint="eastAsia" w:ascii="宋体" w:hAnsi="宋体" w:cs="宋体"/>
        </w:rPr>
        <w:t>（11）提交业主的档案资料。</w:t>
      </w:r>
    </w:p>
    <w:p>
      <w:pPr>
        <w:widowControl/>
        <w:numPr>
          <w:ilvl w:val="0"/>
          <w:numId w:val="6"/>
        </w:numPr>
        <w:tabs>
          <w:tab w:val="left" w:pos="142"/>
          <w:tab w:val="left" w:pos="540"/>
        </w:tabs>
        <w:spacing w:line="312" w:lineRule="auto"/>
        <w:jc w:val="left"/>
      </w:pPr>
      <w:bookmarkStart w:id="135" w:name="_Toc280262401"/>
      <w:r>
        <w:rPr>
          <w:rFonts w:hint="eastAsia" w:ascii="宋体" w:hAnsi="宋体" w:cs="宋体"/>
          <w:b/>
          <w:szCs w:val="21"/>
        </w:rPr>
        <w:t>付款方式</w:t>
      </w:r>
      <w:bookmarkEnd w:id="135"/>
    </w:p>
    <w:p>
      <w:pPr>
        <w:widowControl/>
        <w:tabs>
          <w:tab w:val="left" w:pos="0"/>
          <w:tab w:val="left" w:pos="709"/>
        </w:tabs>
        <w:spacing w:line="360" w:lineRule="auto"/>
        <w:ind w:left="420" w:leftChars="200" w:firstLine="420" w:firstLineChars="200"/>
        <w:rPr>
          <w:rFonts w:ascii="宋体" w:hAnsi="宋体" w:cs="宋体"/>
          <w:color w:val="auto"/>
          <w:szCs w:val="21"/>
        </w:rPr>
      </w:pPr>
      <w:r>
        <w:rPr>
          <w:rFonts w:hint="eastAsia" w:ascii="宋体" w:hAnsi="宋体" w:cs="宋体"/>
          <w:szCs w:val="21"/>
        </w:rPr>
        <w:t>监理费支付方式：工程监理费按月进度付款，以当月工程进度监理费的70%支付【即：（中</w:t>
      </w:r>
      <w:r>
        <w:rPr>
          <w:rFonts w:hint="eastAsia" w:ascii="宋体" w:hAnsi="宋体" w:cs="宋体"/>
          <w:color w:val="auto"/>
          <w:szCs w:val="21"/>
        </w:rPr>
        <w:t>选价/380）×30×70%】，，工程竣工验收后在监理人提交完整监理资料（包含监理规划、监理细则、监理月报、监理日志、旁站记录、会议纪要、监理通知单、监理工作总结等），竣工验收后支付至合同价的97%，施工结算并在两年缺陷责任期满，监理职责完成后支付余下3%。</w:t>
      </w:r>
    </w:p>
    <w:p>
      <w:pPr>
        <w:pStyle w:val="2"/>
        <w:spacing w:after="0" w:line="480" w:lineRule="auto"/>
        <w:ind w:firstLine="210"/>
        <w:rPr>
          <w:color w:val="auto"/>
        </w:rPr>
      </w:pPr>
      <w:r>
        <w:rPr>
          <w:rFonts w:hint="eastAsia"/>
          <w:color w:val="auto"/>
        </w:rPr>
        <w:t>特别说明：由建设单位原因造成工期延误的，监理工期相应延长，不需支付监理单位的延误费用；若由施工单位的原因延误的工期，除按《建筑施工承包合同》相关条款执行外，施工单位还需支付同等延误天数的监理单位应得工程咨询服务费的50%延期费用，监理单位自行承担另外50%的延期费用，实际延期时间按建设单位与施工单位结算时核准的延误工期（需罚款的工期）为准。</w:t>
      </w:r>
    </w:p>
    <w:p>
      <w:pPr>
        <w:spacing w:line="480" w:lineRule="auto"/>
        <w:jc w:val="center"/>
        <w:rPr>
          <w:rFonts w:ascii="宋体" w:hAnsi="宋体" w:cs="宋体"/>
          <w:color w:val="auto"/>
        </w:rPr>
      </w:pPr>
    </w:p>
    <w:p>
      <w:pPr>
        <w:pStyle w:val="3"/>
        <w:jc w:val="center"/>
        <w:rPr>
          <w:rFonts w:ascii="宋体" w:hAnsi="宋体" w:cs="宋体"/>
          <w:color w:val="auto"/>
          <w:szCs w:val="32"/>
        </w:rPr>
      </w:pPr>
      <w:bookmarkStart w:id="136" w:name="_Toc18965"/>
      <w:bookmarkStart w:id="137" w:name="_Toc32566"/>
      <w:r>
        <w:rPr>
          <w:rFonts w:hint="eastAsia" w:ascii="宋体" w:hAnsi="宋体" w:cs="宋体"/>
          <w:color w:val="auto"/>
        </w:rPr>
        <w:br w:type="page"/>
      </w:r>
      <w:bookmarkEnd w:id="132"/>
      <w:bookmarkEnd w:id="133"/>
      <w:bookmarkEnd w:id="134"/>
      <w:bookmarkEnd w:id="136"/>
      <w:bookmarkEnd w:id="137"/>
    </w:p>
    <w:p>
      <w:pPr>
        <w:sectPr>
          <w:footerReference r:id="rId6" w:type="default"/>
          <w:type w:val="continuous"/>
          <w:pgSz w:w="11906" w:h="16838"/>
          <w:pgMar w:top="1701" w:right="1418" w:bottom="1418" w:left="1418" w:header="851" w:footer="992" w:gutter="0"/>
          <w:cols w:space="720" w:num="1"/>
          <w:docGrid w:linePitch="312" w:charSpace="0"/>
        </w:sectPr>
      </w:pPr>
    </w:p>
    <w:p>
      <w:pPr>
        <w:pStyle w:val="3"/>
        <w:jc w:val="center"/>
      </w:pPr>
      <w:bookmarkStart w:id="138" w:name="_Toc20680"/>
      <w:bookmarkStart w:id="139" w:name="_Toc20277"/>
      <w:bookmarkStart w:id="140" w:name="_Toc381691769"/>
      <w:bookmarkStart w:id="141" w:name="_Toc477771292"/>
      <w:r>
        <w:rPr>
          <w:rFonts w:hint="eastAsia" w:ascii="宋体" w:hAnsi="宋体" w:cs="宋体"/>
        </w:rPr>
        <w:t>第七章 竞投文件格式</w:t>
      </w:r>
      <w:bookmarkEnd w:id="138"/>
      <w:bookmarkEnd w:id="139"/>
      <w:bookmarkEnd w:id="140"/>
      <w:bookmarkEnd w:id="141"/>
    </w:p>
    <w:p>
      <w:pPr>
        <w:spacing w:line="360" w:lineRule="auto"/>
        <w:jc w:val="center"/>
        <w:rPr>
          <w:rFonts w:ascii="宋体" w:hAnsi="宋体"/>
          <w:sz w:val="72"/>
          <w:szCs w:val="72"/>
        </w:rPr>
      </w:pPr>
      <w:r>
        <w:rPr>
          <w:rFonts w:hint="eastAsia" w:ascii="宋体" w:hAnsi="宋体" w:cs="宋体"/>
          <w:b/>
          <w:sz w:val="52"/>
          <w:szCs w:val="52"/>
          <w:u w:val="single"/>
        </w:rPr>
        <w:br w:type="page"/>
      </w:r>
      <w:r>
        <w:rPr>
          <w:rFonts w:hint="eastAsia" w:ascii="宋体" w:hAnsi="宋体" w:cs="宋体"/>
          <w:b/>
          <w:sz w:val="52"/>
          <w:szCs w:val="52"/>
        </w:rPr>
        <w:t>封套格式</w:t>
      </w:r>
    </w:p>
    <w:p>
      <w:pPr>
        <w:spacing w:line="360" w:lineRule="auto"/>
        <w:jc w:val="center"/>
        <w:rPr>
          <w:rFonts w:ascii="宋体" w:hAnsi="宋体"/>
          <w:szCs w:val="21"/>
        </w:rPr>
      </w:pPr>
    </w:p>
    <w:p>
      <w:pPr>
        <w:spacing w:line="360" w:lineRule="auto"/>
        <w:jc w:val="center"/>
        <w:rPr>
          <w:rFonts w:ascii="宋体" w:hAnsi="宋体"/>
          <w:szCs w:val="21"/>
        </w:rPr>
      </w:pPr>
    </w:p>
    <w:p>
      <w:pPr>
        <w:spacing w:line="360" w:lineRule="auto"/>
        <w:rPr>
          <w:rFonts w:ascii="宋体" w:hAnsi="宋体" w:cs="宋体"/>
          <w:sz w:val="36"/>
          <w:szCs w:val="36"/>
        </w:rPr>
      </w:pPr>
      <w:r>
        <w:rPr>
          <w:rFonts w:hint="eastAsia" w:ascii="宋体" w:hAnsi="宋体"/>
          <w:sz w:val="36"/>
          <w:szCs w:val="36"/>
        </w:rPr>
        <w:t xml:space="preserve">        </w:t>
      </w:r>
      <w:r>
        <w:rPr>
          <w:rFonts w:hint="eastAsia" w:ascii="宋体" w:hAnsi="宋体"/>
          <w:sz w:val="36"/>
          <w:szCs w:val="36"/>
          <w:u w:val="single"/>
        </w:rPr>
        <w:t xml:space="preserve">     </w:t>
      </w:r>
      <w:r>
        <w:rPr>
          <w:rFonts w:hint="eastAsia" w:ascii="宋体" w:hAnsi="宋体" w:cs="宋体"/>
          <w:sz w:val="36"/>
          <w:szCs w:val="36"/>
          <w:u w:val="single"/>
        </w:rPr>
        <w:t xml:space="preserve">       （项目名称）            </w:t>
      </w:r>
    </w:p>
    <w:p>
      <w:pPr>
        <w:spacing w:line="360" w:lineRule="auto"/>
        <w:jc w:val="center"/>
        <w:rPr>
          <w:rFonts w:ascii="宋体" w:hAnsi="宋体"/>
          <w:szCs w:val="21"/>
        </w:rPr>
      </w:pPr>
    </w:p>
    <w:p>
      <w:pPr>
        <w:spacing w:line="360" w:lineRule="auto"/>
        <w:jc w:val="center"/>
        <w:rPr>
          <w:rFonts w:ascii="宋体" w:hAnsi="宋体"/>
          <w:szCs w:val="21"/>
        </w:rPr>
      </w:pPr>
    </w:p>
    <w:p>
      <w:pPr>
        <w:spacing w:line="360" w:lineRule="auto"/>
        <w:jc w:val="center"/>
        <w:rPr>
          <w:rFonts w:ascii="宋体" w:hAnsi="宋体"/>
          <w:szCs w:val="21"/>
        </w:rPr>
      </w:pPr>
    </w:p>
    <w:p>
      <w:pPr>
        <w:pStyle w:val="2"/>
        <w:ind w:firstLine="210"/>
        <w:rPr>
          <w:rFonts w:ascii="宋体" w:hAnsi="宋体"/>
          <w:szCs w:val="21"/>
        </w:rPr>
      </w:pPr>
    </w:p>
    <w:p>
      <w:pPr>
        <w:pStyle w:val="2"/>
        <w:ind w:firstLine="210"/>
        <w:rPr>
          <w:rFonts w:ascii="宋体" w:hAnsi="宋体"/>
          <w:szCs w:val="21"/>
        </w:rPr>
      </w:pPr>
    </w:p>
    <w:p>
      <w:pPr>
        <w:pStyle w:val="2"/>
        <w:ind w:firstLine="210"/>
        <w:rPr>
          <w:rFonts w:ascii="宋体" w:hAnsi="宋体"/>
          <w:szCs w:val="21"/>
        </w:rPr>
      </w:pPr>
    </w:p>
    <w:p>
      <w:pPr>
        <w:pStyle w:val="2"/>
        <w:ind w:firstLine="210"/>
        <w:rPr>
          <w:rFonts w:ascii="宋体" w:hAnsi="宋体"/>
          <w:szCs w:val="21"/>
        </w:rPr>
      </w:pPr>
    </w:p>
    <w:p>
      <w:pPr>
        <w:pStyle w:val="2"/>
        <w:ind w:firstLine="210"/>
        <w:rPr>
          <w:rFonts w:ascii="宋体" w:hAnsi="宋体"/>
          <w:szCs w:val="21"/>
        </w:rPr>
      </w:pPr>
    </w:p>
    <w:p>
      <w:pPr>
        <w:spacing w:line="360" w:lineRule="auto"/>
        <w:jc w:val="center"/>
        <w:rPr>
          <w:rFonts w:ascii="宋体" w:hAnsi="宋体"/>
          <w:sz w:val="44"/>
          <w:szCs w:val="44"/>
        </w:rPr>
      </w:pPr>
      <w:r>
        <w:rPr>
          <w:rFonts w:hint="eastAsia" w:ascii="宋体" w:hAnsi="宋体"/>
          <w:sz w:val="44"/>
          <w:szCs w:val="44"/>
        </w:rPr>
        <w:t>竞投文件</w:t>
      </w:r>
    </w:p>
    <w:p>
      <w:pPr>
        <w:spacing w:line="360" w:lineRule="auto"/>
        <w:jc w:val="center"/>
        <w:rPr>
          <w:rFonts w:ascii="宋体" w:hAnsi="宋体"/>
          <w:szCs w:val="21"/>
        </w:rPr>
      </w:pPr>
    </w:p>
    <w:p>
      <w:pPr>
        <w:spacing w:line="360" w:lineRule="auto"/>
        <w:jc w:val="center"/>
        <w:rPr>
          <w:rFonts w:ascii="宋体" w:hAnsi="宋体"/>
          <w:szCs w:val="21"/>
        </w:rPr>
      </w:pPr>
    </w:p>
    <w:p>
      <w:pPr>
        <w:pStyle w:val="2"/>
        <w:ind w:firstLine="210"/>
        <w:rPr>
          <w:rFonts w:ascii="宋体" w:hAnsi="宋体"/>
          <w:szCs w:val="21"/>
        </w:rPr>
      </w:pPr>
    </w:p>
    <w:p>
      <w:pPr>
        <w:pStyle w:val="2"/>
        <w:ind w:firstLine="210"/>
        <w:rPr>
          <w:rFonts w:ascii="宋体" w:hAnsi="宋体"/>
          <w:szCs w:val="21"/>
        </w:rPr>
      </w:pPr>
    </w:p>
    <w:p>
      <w:pPr>
        <w:spacing w:line="360" w:lineRule="auto"/>
        <w:jc w:val="center"/>
        <w:rPr>
          <w:rFonts w:ascii="宋体" w:hAnsi="宋体"/>
          <w:szCs w:val="21"/>
        </w:rPr>
      </w:pPr>
    </w:p>
    <w:p>
      <w:pPr>
        <w:spacing w:line="360" w:lineRule="auto"/>
        <w:jc w:val="center"/>
        <w:rPr>
          <w:rFonts w:ascii="宋体" w:hAnsi="宋体"/>
          <w:szCs w:val="21"/>
        </w:rPr>
      </w:pPr>
    </w:p>
    <w:p>
      <w:pPr>
        <w:spacing w:line="360" w:lineRule="auto"/>
        <w:jc w:val="center"/>
        <w:rPr>
          <w:rFonts w:ascii="宋体" w:hAnsi="宋体"/>
          <w:szCs w:val="21"/>
        </w:rPr>
      </w:pPr>
    </w:p>
    <w:p>
      <w:pPr>
        <w:spacing w:line="360" w:lineRule="auto"/>
        <w:jc w:val="center"/>
        <w:rPr>
          <w:rFonts w:ascii="宋体" w:hAnsi="宋体"/>
          <w:szCs w:val="21"/>
        </w:rPr>
      </w:pPr>
    </w:p>
    <w:p>
      <w:pPr>
        <w:spacing w:line="480" w:lineRule="auto"/>
        <w:ind w:firstLine="960" w:firstLineChars="400"/>
        <w:rPr>
          <w:rFonts w:ascii="宋体" w:hAnsi="宋体" w:cs="宋体"/>
          <w:sz w:val="24"/>
        </w:rPr>
      </w:pPr>
      <w:r>
        <w:rPr>
          <w:rFonts w:hint="eastAsia" w:ascii="宋体" w:hAnsi="宋体" w:cs="宋体"/>
          <w:sz w:val="24"/>
        </w:rPr>
        <w:t>建设单位（项目需求单位）地址：</w:t>
      </w:r>
    </w:p>
    <w:p>
      <w:pPr>
        <w:spacing w:line="480" w:lineRule="auto"/>
        <w:ind w:firstLine="960" w:firstLineChars="400"/>
        <w:rPr>
          <w:rFonts w:ascii="宋体" w:hAnsi="宋体" w:cs="宋体"/>
          <w:sz w:val="24"/>
        </w:rPr>
      </w:pPr>
      <w:r>
        <w:rPr>
          <w:rFonts w:hint="eastAsia" w:ascii="宋体" w:hAnsi="宋体" w:cs="宋体"/>
          <w:sz w:val="24"/>
        </w:rPr>
        <w:t>建设单位（项目需求单位）名称：</w:t>
      </w:r>
    </w:p>
    <w:p>
      <w:pPr>
        <w:spacing w:line="480" w:lineRule="auto"/>
        <w:ind w:firstLine="960" w:firstLineChars="400"/>
        <w:rPr>
          <w:rFonts w:ascii="宋体" w:hAnsi="宋体"/>
          <w:sz w:val="24"/>
        </w:rPr>
      </w:pPr>
      <w:r>
        <w:rPr>
          <w:rFonts w:hint="eastAsia" w:ascii="宋体" w:hAnsi="宋体"/>
          <w:sz w:val="24"/>
        </w:rPr>
        <w:t>竞投单位：</w:t>
      </w:r>
      <w:r>
        <w:rPr>
          <w:rFonts w:hint="eastAsia" w:ascii="宋体" w:hAnsi="宋体"/>
          <w:sz w:val="24"/>
          <w:u w:val="single"/>
        </w:rPr>
        <w:t xml:space="preserve">                                      </w:t>
      </w:r>
      <w:r>
        <w:rPr>
          <w:rFonts w:hint="eastAsia" w:ascii="宋体" w:hAnsi="宋体"/>
          <w:sz w:val="24"/>
        </w:rPr>
        <w:t>（盖单位章）</w:t>
      </w:r>
    </w:p>
    <w:p>
      <w:pPr>
        <w:spacing w:line="480" w:lineRule="auto"/>
        <w:ind w:firstLine="960" w:firstLineChars="400"/>
        <w:rPr>
          <w:rFonts w:ascii="宋体" w:hAnsi="宋体"/>
          <w:sz w:val="24"/>
          <w:u w:val="single"/>
        </w:rPr>
      </w:pPr>
      <w:r>
        <w:rPr>
          <w:rFonts w:hint="eastAsia" w:ascii="宋体" w:hAnsi="宋体"/>
          <w:sz w:val="24"/>
        </w:rPr>
        <w:t>法定代表人或其授权代理人：</w:t>
      </w:r>
      <w:r>
        <w:rPr>
          <w:rFonts w:hint="eastAsia" w:ascii="宋体" w:hAnsi="宋体"/>
          <w:sz w:val="24"/>
          <w:u w:val="single"/>
        </w:rPr>
        <w:t xml:space="preserve">                     </w:t>
      </w:r>
      <w:r>
        <w:rPr>
          <w:rFonts w:hint="eastAsia" w:ascii="宋体" w:hAnsi="宋体"/>
          <w:sz w:val="24"/>
        </w:rPr>
        <w:t>（签字）</w:t>
      </w:r>
    </w:p>
    <w:p>
      <w:pPr>
        <w:spacing w:line="480" w:lineRule="auto"/>
        <w:ind w:firstLine="2640" w:firstLineChars="1100"/>
        <w:rPr>
          <w:rFonts w:ascii="宋体" w:hAnsi="宋体" w:cs="宋体"/>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480" w:lineRule="auto"/>
        <w:jc w:val="center"/>
        <w:rPr>
          <w:rFonts w:ascii="宋体" w:hAnsi="宋体" w:cs="宋体"/>
          <w:b/>
          <w:sz w:val="52"/>
          <w:szCs w:val="52"/>
          <w:u w:val="single"/>
        </w:rPr>
      </w:pPr>
      <w:r>
        <w:rPr>
          <w:rFonts w:hint="eastAsia" w:ascii="宋体" w:hAnsi="宋体" w:cs="宋体"/>
          <w:sz w:val="24"/>
        </w:rPr>
        <w:t>在20  年  月  日  :  前不得开启</w:t>
      </w:r>
    </w:p>
    <w:p>
      <w:pPr>
        <w:spacing w:line="360" w:lineRule="auto"/>
        <w:jc w:val="right"/>
        <w:rPr>
          <w:rFonts w:ascii="宋体" w:hAnsi="宋体"/>
          <w:szCs w:val="21"/>
        </w:rPr>
      </w:pPr>
      <w:r>
        <w:rPr>
          <w:rFonts w:hint="eastAsia" w:ascii="宋体" w:hAnsi="宋体"/>
          <w:szCs w:val="21"/>
        </w:rPr>
        <w:br w:type="page"/>
      </w:r>
      <w:r>
        <w:rPr>
          <w:rFonts w:hint="eastAsia" w:ascii="宋体" w:hAnsi="宋体"/>
          <w:sz w:val="28"/>
          <w:szCs w:val="28"/>
        </w:rPr>
        <w:t>正本（副本）</w:t>
      </w:r>
    </w:p>
    <w:p>
      <w:pPr>
        <w:spacing w:line="360" w:lineRule="auto"/>
        <w:ind w:firstLine="2088" w:firstLineChars="400"/>
        <w:rPr>
          <w:rFonts w:ascii="宋体" w:hAnsi="宋体"/>
          <w:b/>
          <w:sz w:val="32"/>
          <w:szCs w:val="32"/>
        </w:rPr>
      </w:pPr>
      <w:r>
        <w:rPr>
          <w:rFonts w:hint="eastAsia" w:ascii="宋体" w:hAnsi="宋体" w:cs="宋体"/>
          <w:b/>
          <w:sz w:val="52"/>
          <w:szCs w:val="52"/>
          <w:u w:val="single"/>
        </w:rPr>
        <w:t xml:space="preserve">    （项目名称）    </w:t>
      </w:r>
    </w:p>
    <w:p>
      <w:pPr>
        <w:spacing w:line="360" w:lineRule="auto"/>
        <w:jc w:val="center"/>
        <w:rPr>
          <w:rFonts w:ascii="宋体" w:hAnsi="宋体"/>
          <w:b/>
          <w:sz w:val="32"/>
          <w:szCs w:val="32"/>
        </w:rPr>
      </w:pPr>
      <w:r>
        <w:rPr>
          <w:rFonts w:hint="eastAsia" w:ascii="宋体" w:hAnsi="宋体"/>
          <w:b/>
          <w:sz w:val="32"/>
          <w:szCs w:val="32"/>
        </w:rPr>
        <w:t>公开选择服务单位</w:t>
      </w:r>
    </w:p>
    <w:p>
      <w:pPr>
        <w:spacing w:line="360" w:lineRule="auto"/>
        <w:jc w:val="center"/>
        <w:rPr>
          <w:rFonts w:ascii="宋体" w:hAnsi="宋体"/>
          <w:szCs w:val="21"/>
        </w:rPr>
      </w:pPr>
    </w:p>
    <w:p>
      <w:pPr>
        <w:pStyle w:val="2"/>
        <w:ind w:firstLine="210"/>
        <w:rPr>
          <w:rFonts w:ascii="宋体" w:hAnsi="宋体"/>
          <w:szCs w:val="21"/>
        </w:rPr>
      </w:pPr>
    </w:p>
    <w:p>
      <w:pPr>
        <w:pStyle w:val="2"/>
        <w:ind w:firstLine="210"/>
        <w:rPr>
          <w:rFonts w:ascii="宋体" w:hAnsi="宋体"/>
          <w:szCs w:val="21"/>
        </w:rPr>
      </w:pPr>
    </w:p>
    <w:p>
      <w:pPr>
        <w:pStyle w:val="2"/>
        <w:ind w:firstLine="210"/>
        <w:rPr>
          <w:rFonts w:ascii="宋体" w:hAnsi="宋体"/>
          <w:szCs w:val="21"/>
        </w:rPr>
      </w:pPr>
    </w:p>
    <w:p>
      <w:pPr>
        <w:pStyle w:val="2"/>
        <w:ind w:firstLine="210"/>
        <w:rPr>
          <w:rFonts w:ascii="宋体" w:hAnsi="宋体"/>
          <w:szCs w:val="21"/>
        </w:rPr>
      </w:pPr>
    </w:p>
    <w:p>
      <w:pPr>
        <w:pStyle w:val="2"/>
        <w:ind w:firstLine="210"/>
      </w:pPr>
    </w:p>
    <w:p>
      <w:pPr>
        <w:spacing w:line="360" w:lineRule="auto"/>
        <w:jc w:val="center"/>
        <w:rPr>
          <w:rFonts w:ascii="宋体" w:hAnsi="宋体"/>
          <w:b/>
          <w:bCs/>
          <w:sz w:val="56"/>
          <w:szCs w:val="56"/>
        </w:rPr>
      </w:pPr>
      <w:r>
        <w:rPr>
          <w:rFonts w:hint="eastAsia" w:ascii="宋体" w:hAnsi="宋体"/>
          <w:b/>
          <w:bCs/>
          <w:sz w:val="56"/>
          <w:szCs w:val="56"/>
        </w:rPr>
        <w:t>竞 投 文 件</w:t>
      </w:r>
    </w:p>
    <w:p>
      <w:pPr>
        <w:spacing w:line="360" w:lineRule="auto"/>
        <w:jc w:val="center"/>
        <w:rPr>
          <w:rFonts w:ascii="宋体" w:hAnsi="宋体"/>
          <w:sz w:val="40"/>
          <w:szCs w:val="40"/>
        </w:rPr>
      </w:pPr>
      <w:r>
        <w:rPr>
          <w:rFonts w:hint="eastAsia" w:ascii="宋体" w:hAnsi="宋体"/>
          <w:sz w:val="40"/>
          <w:szCs w:val="40"/>
        </w:rPr>
        <w:t>（正本/副本）</w:t>
      </w:r>
    </w:p>
    <w:p>
      <w:pPr>
        <w:spacing w:line="360" w:lineRule="auto"/>
        <w:jc w:val="center"/>
        <w:rPr>
          <w:rFonts w:ascii="宋体" w:hAnsi="宋体"/>
          <w:szCs w:val="21"/>
        </w:rPr>
      </w:pPr>
    </w:p>
    <w:p>
      <w:pPr>
        <w:spacing w:line="360" w:lineRule="auto"/>
        <w:jc w:val="center"/>
        <w:rPr>
          <w:rFonts w:ascii="宋体" w:hAnsi="宋体"/>
          <w:szCs w:val="21"/>
        </w:rPr>
      </w:pPr>
    </w:p>
    <w:p>
      <w:pPr>
        <w:spacing w:line="360" w:lineRule="auto"/>
        <w:rPr>
          <w:rFonts w:ascii="宋体" w:hAnsi="宋体"/>
          <w:szCs w:val="21"/>
        </w:rPr>
      </w:pPr>
    </w:p>
    <w:p>
      <w:pPr>
        <w:spacing w:line="360" w:lineRule="auto"/>
        <w:jc w:val="center"/>
        <w:rPr>
          <w:rFonts w:ascii="宋体" w:hAnsi="宋体"/>
          <w:szCs w:val="21"/>
        </w:rPr>
      </w:pPr>
    </w:p>
    <w:p>
      <w:pPr>
        <w:spacing w:line="360" w:lineRule="auto"/>
        <w:jc w:val="center"/>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jc w:val="center"/>
        <w:rPr>
          <w:rFonts w:ascii="宋体" w:hAnsi="宋体"/>
          <w:szCs w:val="21"/>
        </w:rPr>
      </w:pPr>
    </w:p>
    <w:p>
      <w:pPr>
        <w:spacing w:line="360" w:lineRule="auto"/>
        <w:jc w:val="center"/>
        <w:rPr>
          <w:rFonts w:ascii="宋体" w:hAnsi="宋体"/>
          <w:sz w:val="28"/>
          <w:szCs w:val="28"/>
        </w:rPr>
      </w:pPr>
      <w:r>
        <w:rPr>
          <w:rFonts w:hint="eastAsia" w:ascii="宋体" w:hAnsi="宋体"/>
          <w:sz w:val="28"/>
          <w:szCs w:val="28"/>
        </w:rPr>
        <w:t>竞投单位：</w:t>
      </w:r>
      <w:r>
        <w:rPr>
          <w:rFonts w:hint="eastAsia" w:ascii="宋体" w:hAnsi="宋体"/>
          <w:sz w:val="28"/>
          <w:szCs w:val="28"/>
          <w:u w:val="single"/>
        </w:rPr>
        <w:t xml:space="preserve">                       </w:t>
      </w:r>
      <w:r>
        <w:rPr>
          <w:rFonts w:hint="eastAsia" w:ascii="宋体" w:hAnsi="宋体"/>
          <w:sz w:val="28"/>
          <w:szCs w:val="28"/>
        </w:rPr>
        <w:t>（盖单位章）</w:t>
      </w:r>
    </w:p>
    <w:p>
      <w:pPr>
        <w:spacing w:line="360" w:lineRule="auto"/>
        <w:jc w:val="center"/>
        <w:rPr>
          <w:rFonts w:ascii="宋体" w:hAnsi="宋体"/>
          <w:szCs w:val="21"/>
        </w:rPr>
      </w:pPr>
    </w:p>
    <w:p>
      <w:pPr>
        <w:spacing w:line="360" w:lineRule="auto"/>
        <w:jc w:val="center"/>
        <w:rPr>
          <w:rFonts w:ascii="宋体" w:hAnsi="宋体"/>
          <w:sz w:val="28"/>
          <w:szCs w:val="28"/>
        </w:rPr>
      </w:pPr>
      <w:r>
        <w:rPr>
          <w:rFonts w:hint="eastAsia" w:ascii="宋体" w:hAnsi="宋体"/>
          <w:sz w:val="28"/>
          <w:szCs w:val="28"/>
        </w:rPr>
        <w:t>法定代表人或其授权代理人：</w:t>
      </w:r>
      <w:r>
        <w:rPr>
          <w:rFonts w:hint="eastAsia" w:ascii="宋体" w:hAnsi="宋体"/>
          <w:sz w:val="28"/>
          <w:szCs w:val="28"/>
          <w:u w:val="single"/>
        </w:rPr>
        <w:t xml:space="preserve">            </w:t>
      </w:r>
      <w:r>
        <w:rPr>
          <w:rFonts w:hint="eastAsia" w:ascii="宋体" w:hAnsi="宋体"/>
          <w:sz w:val="28"/>
          <w:szCs w:val="28"/>
        </w:rPr>
        <w:t>（签字）</w:t>
      </w:r>
    </w:p>
    <w:p>
      <w:pPr>
        <w:spacing w:line="360" w:lineRule="auto"/>
        <w:jc w:val="center"/>
        <w:rPr>
          <w:rFonts w:ascii="宋体" w:hAnsi="宋体"/>
          <w:szCs w:val="21"/>
        </w:rPr>
      </w:pPr>
    </w:p>
    <w:p>
      <w:pPr>
        <w:spacing w:line="360" w:lineRule="auto"/>
        <w:jc w:val="center"/>
        <w:rPr>
          <w:rFonts w:ascii="宋体" w:hAnsi="宋体"/>
          <w:sz w:val="28"/>
          <w:szCs w:val="28"/>
        </w:rPr>
      </w:pP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pPr>
        <w:spacing w:line="360" w:lineRule="auto"/>
        <w:jc w:val="center"/>
        <w:rPr>
          <w:rFonts w:ascii="宋体" w:hAnsi="宋体"/>
          <w:szCs w:val="21"/>
        </w:rPr>
      </w:pPr>
    </w:p>
    <w:p>
      <w:pPr>
        <w:spacing w:line="360" w:lineRule="auto"/>
        <w:jc w:val="left"/>
        <w:rPr>
          <w:rFonts w:ascii="宋体" w:hAnsi="宋体"/>
          <w:szCs w:val="21"/>
        </w:rPr>
      </w:pPr>
      <w:r>
        <w:rPr>
          <w:rFonts w:hint="eastAsia" w:ascii="宋体" w:hAnsi="宋体"/>
          <w:szCs w:val="21"/>
        </w:rPr>
        <w:t>说明：本封面仅供参考，格式由竞投单位自定，但必须包括项目名称、“正本”或“副本”字样、“竞投文件”字样、竞投单位名称、竞投单位单位公章、竞投单位法定代表人或授权代理人签字。</w:t>
      </w:r>
    </w:p>
    <w:p>
      <w:pPr>
        <w:spacing w:line="360" w:lineRule="auto"/>
        <w:jc w:val="left"/>
        <w:rPr>
          <w:rFonts w:ascii="宋体" w:hAnsi="宋体"/>
          <w:szCs w:val="21"/>
        </w:rPr>
        <w:sectPr>
          <w:pgSz w:w="11906" w:h="16838"/>
          <w:pgMar w:top="1701" w:right="1418" w:bottom="1418" w:left="1418" w:header="851" w:footer="992" w:gutter="0"/>
          <w:cols w:space="720" w:num="1"/>
          <w:docGrid w:linePitch="312" w:charSpace="0"/>
        </w:sectPr>
      </w:pPr>
    </w:p>
    <w:p>
      <w:pPr>
        <w:pStyle w:val="4"/>
        <w:jc w:val="center"/>
      </w:pPr>
      <w:bookmarkStart w:id="142" w:name="_Toc27711"/>
      <w:bookmarkStart w:id="143" w:name="_Toc18418"/>
      <w:bookmarkStart w:id="144" w:name="_Toc12025"/>
      <w:bookmarkStart w:id="145" w:name="_Toc47024841"/>
      <w:bookmarkStart w:id="146" w:name="_Toc477771293"/>
      <w:bookmarkStart w:id="147" w:name="_Toc420140017"/>
      <w:bookmarkStart w:id="148" w:name="_Toc427572525"/>
      <w:r>
        <w:rPr>
          <w:rFonts w:hint="eastAsia"/>
        </w:rPr>
        <w:t>一、自查表</w:t>
      </w:r>
    </w:p>
    <w:p>
      <w:pPr>
        <w:spacing w:line="360" w:lineRule="auto"/>
        <w:jc w:val="center"/>
        <w:outlineLvl w:val="3"/>
        <w:rPr>
          <w:sz w:val="24"/>
        </w:rPr>
      </w:pPr>
      <w:r>
        <w:rPr>
          <w:rFonts w:hint="eastAsia" w:ascii="宋体" w:hAnsi="宋体"/>
          <w:b/>
          <w:sz w:val="24"/>
        </w:rPr>
        <w:t>1.</w:t>
      </w:r>
      <w:r>
        <w:rPr>
          <w:rFonts w:ascii="宋体" w:hAnsi="宋体"/>
          <w:b/>
          <w:sz w:val="24"/>
        </w:rPr>
        <w:t>资格自查表</w:t>
      </w:r>
    </w:p>
    <w:tbl>
      <w:tblPr>
        <w:tblStyle w:val="14"/>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244"/>
        <w:gridCol w:w="3546"/>
        <w:gridCol w:w="2550"/>
        <w:gridCol w:w="25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b/>
                <w:sz w:val="24"/>
              </w:rPr>
            </w:pPr>
            <w:r>
              <w:rPr>
                <w:rFonts w:ascii="宋体" w:hAnsi="宋体"/>
                <w:b/>
                <w:sz w:val="24"/>
              </w:rPr>
              <w:t>序号</w:t>
            </w:r>
          </w:p>
        </w:tc>
        <w:tc>
          <w:tcPr>
            <w:tcW w:w="1799" w:type="pct"/>
            <w:vAlign w:val="center"/>
          </w:tcPr>
          <w:p>
            <w:pPr>
              <w:adjustRightInd w:val="0"/>
              <w:snapToGrid w:val="0"/>
              <w:spacing w:before="120" w:beforeLines="50" w:line="360" w:lineRule="auto"/>
              <w:jc w:val="center"/>
              <w:rPr>
                <w:rFonts w:ascii="宋体" w:hAnsi="宋体"/>
                <w:b/>
                <w:sz w:val="24"/>
              </w:rPr>
            </w:pPr>
            <w:r>
              <w:rPr>
                <w:rFonts w:ascii="宋体" w:hAnsi="宋体"/>
                <w:b/>
                <w:sz w:val="24"/>
              </w:rPr>
              <w:t>评审内容</w:t>
            </w:r>
          </w:p>
        </w:tc>
        <w:tc>
          <w:tcPr>
            <w:tcW w:w="1294" w:type="pct"/>
            <w:vAlign w:val="center"/>
          </w:tcPr>
          <w:p>
            <w:pPr>
              <w:adjustRightInd w:val="0"/>
              <w:snapToGrid w:val="0"/>
              <w:spacing w:before="120" w:beforeLines="50" w:line="360" w:lineRule="auto"/>
              <w:jc w:val="center"/>
              <w:rPr>
                <w:rFonts w:ascii="宋体" w:hAnsi="宋体"/>
                <w:b/>
                <w:sz w:val="24"/>
              </w:rPr>
            </w:pPr>
            <w:r>
              <w:rPr>
                <w:rFonts w:ascii="宋体" w:hAnsi="宋体"/>
                <w:b/>
                <w:sz w:val="24"/>
              </w:rPr>
              <w:t>自查结论</w:t>
            </w:r>
          </w:p>
        </w:tc>
        <w:tc>
          <w:tcPr>
            <w:tcW w:w="1277" w:type="pct"/>
            <w:vAlign w:val="center"/>
          </w:tcPr>
          <w:p>
            <w:pPr>
              <w:adjustRightInd w:val="0"/>
              <w:snapToGrid w:val="0"/>
              <w:spacing w:before="120" w:beforeLines="50" w:line="360" w:lineRule="auto"/>
              <w:jc w:val="center"/>
              <w:rPr>
                <w:rFonts w:ascii="宋体" w:hAnsi="宋体"/>
                <w:b/>
                <w:sz w:val="24"/>
              </w:rPr>
            </w:pPr>
            <w:r>
              <w:rPr>
                <w:rFonts w:ascii="宋体" w:hAnsi="宋体"/>
                <w:b/>
                <w:sz w:val="24"/>
              </w:rPr>
              <w:t>证明资料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r>
              <w:rPr>
                <w:rFonts w:ascii="宋体" w:hAnsi="宋体"/>
                <w:sz w:val="24"/>
              </w:rPr>
              <w:t>□通过    □不通过</w:t>
            </w:r>
          </w:p>
        </w:tc>
        <w:tc>
          <w:tcPr>
            <w:tcW w:w="1277"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bl>
    <w:p>
      <w:pPr>
        <w:pStyle w:val="20"/>
        <w:spacing w:before="120" w:beforeLines="50" w:line="360" w:lineRule="auto"/>
        <w:rPr>
          <w:rFonts w:hAnsi="宋体"/>
          <w:sz w:val="24"/>
          <w:szCs w:val="24"/>
        </w:rPr>
      </w:pPr>
      <w:r>
        <w:rPr>
          <w:rFonts w:hAnsi="宋体"/>
          <w:sz w:val="24"/>
          <w:szCs w:val="24"/>
        </w:rPr>
        <w:t>注：以上材料将作为</w:t>
      </w:r>
      <w:r>
        <w:rPr>
          <w:rFonts w:hint="eastAsia" w:hAnsi="宋体"/>
          <w:sz w:val="24"/>
          <w:szCs w:val="24"/>
        </w:rPr>
        <w:t>竞投单位</w:t>
      </w:r>
      <w:r>
        <w:rPr>
          <w:rFonts w:hAnsi="宋体"/>
          <w:sz w:val="24"/>
          <w:szCs w:val="24"/>
        </w:rPr>
        <w:t>合格性和有效性审核的重要内容之一，</w:t>
      </w:r>
      <w:r>
        <w:rPr>
          <w:rFonts w:hint="eastAsia" w:hAnsi="宋体"/>
          <w:sz w:val="24"/>
          <w:szCs w:val="24"/>
        </w:rPr>
        <w:t>竞投单位</w:t>
      </w:r>
      <w:r>
        <w:rPr>
          <w:rFonts w:hAnsi="宋体"/>
          <w:sz w:val="24"/>
          <w:szCs w:val="24"/>
        </w:rPr>
        <w:t>必须严格按照其内容及序列要求在竞投文件中对应如实提供，对缺漏和不符合项将会直接导致无效竞投！在对应的□打“√”。</w:t>
      </w:r>
    </w:p>
    <w:p>
      <w:pPr>
        <w:pStyle w:val="8"/>
      </w:pPr>
    </w:p>
    <w:p>
      <w:pPr>
        <w:pStyle w:val="8"/>
      </w:pPr>
    </w:p>
    <w:p>
      <w:pPr>
        <w:spacing w:line="360" w:lineRule="auto"/>
        <w:jc w:val="center"/>
        <w:outlineLvl w:val="3"/>
        <w:rPr>
          <w:rFonts w:ascii="宋体" w:hAnsi="宋体"/>
          <w:b/>
          <w:sz w:val="24"/>
        </w:rPr>
      </w:pPr>
      <w:r>
        <w:rPr>
          <w:rFonts w:ascii="宋体" w:hAnsi="宋体"/>
          <w:sz w:val="24"/>
        </w:rPr>
        <w:br w:type="page"/>
      </w:r>
      <w:r>
        <w:rPr>
          <w:rFonts w:hint="eastAsia" w:ascii="宋体" w:hAnsi="宋体"/>
          <w:b/>
          <w:sz w:val="24"/>
        </w:rPr>
        <w:t>2. 商务技术</w:t>
      </w:r>
      <w:r>
        <w:rPr>
          <w:rFonts w:ascii="宋体" w:hAnsi="宋体"/>
          <w:b/>
          <w:sz w:val="24"/>
        </w:rPr>
        <w:t>评审自查表</w:t>
      </w:r>
    </w:p>
    <w:tbl>
      <w:tblPr>
        <w:tblStyle w:val="14"/>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244"/>
        <w:gridCol w:w="3546"/>
        <w:gridCol w:w="2550"/>
        <w:gridCol w:w="25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b/>
                <w:sz w:val="24"/>
              </w:rPr>
            </w:pPr>
            <w:r>
              <w:rPr>
                <w:rFonts w:ascii="宋体" w:hAnsi="宋体"/>
                <w:b/>
                <w:sz w:val="24"/>
              </w:rPr>
              <w:t>序号</w:t>
            </w:r>
          </w:p>
        </w:tc>
        <w:tc>
          <w:tcPr>
            <w:tcW w:w="1799" w:type="pct"/>
          </w:tcPr>
          <w:p>
            <w:pPr>
              <w:adjustRightInd w:val="0"/>
              <w:snapToGrid w:val="0"/>
              <w:spacing w:before="120" w:beforeLines="50" w:line="360" w:lineRule="auto"/>
              <w:jc w:val="center"/>
              <w:rPr>
                <w:rFonts w:ascii="宋体" w:hAnsi="宋体"/>
                <w:b/>
                <w:sz w:val="24"/>
              </w:rPr>
            </w:pPr>
            <w:r>
              <w:rPr>
                <w:rFonts w:hint="eastAsia" w:ascii="宋体" w:hAnsi="宋体"/>
                <w:b/>
                <w:sz w:val="24"/>
              </w:rPr>
              <w:t>评审分项</w:t>
            </w:r>
          </w:p>
        </w:tc>
        <w:tc>
          <w:tcPr>
            <w:tcW w:w="1294" w:type="pct"/>
          </w:tcPr>
          <w:p>
            <w:pPr>
              <w:adjustRightInd w:val="0"/>
              <w:snapToGrid w:val="0"/>
              <w:spacing w:before="120" w:beforeLines="50" w:line="360" w:lineRule="auto"/>
              <w:jc w:val="center"/>
              <w:rPr>
                <w:rFonts w:ascii="宋体" w:hAnsi="宋体"/>
                <w:b/>
                <w:sz w:val="24"/>
              </w:rPr>
            </w:pPr>
            <w:r>
              <w:rPr>
                <w:rFonts w:hint="eastAsia" w:ascii="宋体" w:hAnsi="宋体"/>
                <w:b/>
                <w:sz w:val="24"/>
              </w:rPr>
              <w:t>内容</w:t>
            </w:r>
          </w:p>
        </w:tc>
        <w:tc>
          <w:tcPr>
            <w:tcW w:w="1276" w:type="pct"/>
            <w:vAlign w:val="center"/>
          </w:tcPr>
          <w:p>
            <w:pPr>
              <w:adjustRightInd w:val="0"/>
              <w:snapToGrid w:val="0"/>
              <w:spacing w:before="120" w:beforeLines="50" w:line="360" w:lineRule="auto"/>
              <w:jc w:val="center"/>
              <w:rPr>
                <w:rFonts w:ascii="宋体" w:hAnsi="宋体"/>
                <w:b/>
                <w:sz w:val="24"/>
              </w:rPr>
            </w:pPr>
            <w:r>
              <w:rPr>
                <w:rFonts w:ascii="宋体" w:hAnsi="宋体"/>
                <w:b/>
                <w:sz w:val="24"/>
              </w:rPr>
              <w:t>证明资料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31" w:type="pct"/>
          </w:tcPr>
          <w:p>
            <w:pPr>
              <w:adjustRightInd w:val="0"/>
              <w:snapToGrid w:val="0"/>
              <w:spacing w:before="120" w:beforeLines="50" w:line="360" w:lineRule="auto"/>
              <w:jc w:val="center"/>
              <w:rPr>
                <w:rFonts w:ascii="宋体" w:hAnsi="宋体"/>
                <w:sz w:val="24"/>
              </w:rPr>
            </w:pPr>
          </w:p>
        </w:tc>
        <w:tc>
          <w:tcPr>
            <w:tcW w:w="1799" w:type="pct"/>
            <w:vAlign w:val="center"/>
          </w:tcPr>
          <w:p>
            <w:pPr>
              <w:adjustRightInd w:val="0"/>
              <w:snapToGrid w:val="0"/>
              <w:spacing w:before="120" w:beforeLines="50" w:line="360" w:lineRule="auto"/>
              <w:jc w:val="center"/>
              <w:rPr>
                <w:rFonts w:ascii="宋体" w:hAnsi="宋体"/>
                <w:sz w:val="24"/>
              </w:rPr>
            </w:pPr>
          </w:p>
        </w:tc>
        <w:tc>
          <w:tcPr>
            <w:tcW w:w="1294" w:type="pct"/>
            <w:vAlign w:val="center"/>
          </w:tcPr>
          <w:p>
            <w:pPr>
              <w:adjustRightInd w:val="0"/>
              <w:snapToGrid w:val="0"/>
              <w:spacing w:before="120" w:beforeLines="50" w:line="360" w:lineRule="auto"/>
              <w:jc w:val="center"/>
              <w:rPr>
                <w:rFonts w:ascii="宋体" w:hAnsi="宋体"/>
                <w:sz w:val="24"/>
              </w:rPr>
            </w:pPr>
          </w:p>
        </w:tc>
        <w:tc>
          <w:tcPr>
            <w:tcW w:w="1276" w:type="pct"/>
            <w:vAlign w:val="center"/>
          </w:tcPr>
          <w:p>
            <w:pPr>
              <w:adjustRightInd w:val="0"/>
              <w:snapToGrid w:val="0"/>
              <w:spacing w:before="120" w:beforeLines="50" w:line="360" w:lineRule="auto"/>
              <w:jc w:val="center"/>
              <w:rPr>
                <w:rFonts w:ascii="宋体" w:hAnsi="宋体"/>
                <w:sz w:val="24"/>
              </w:rPr>
            </w:pPr>
            <w:r>
              <w:rPr>
                <w:rFonts w:ascii="宋体" w:hAnsi="宋体"/>
                <w:sz w:val="24"/>
              </w:rPr>
              <w:t>见竞投文件第（）页</w:t>
            </w:r>
          </w:p>
        </w:tc>
      </w:tr>
    </w:tbl>
    <w:p>
      <w:pPr>
        <w:pStyle w:val="20"/>
        <w:spacing w:before="120" w:beforeLines="50" w:line="360" w:lineRule="auto"/>
        <w:rPr>
          <w:rFonts w:hAnsi="宋体"/>
          <w:sz w:val="24"/>
          <w:szCs w:val="24"/>
        </w:rPr>
      </w:pPr>
      <w:r>
        <w:rPr>
          <w:rFonts w:hAnsi="宋体"/>
          <w:sz w:val="24"/>
          <w:szCs w:val="24"/>
        </w:rPr>
        <w:t>注：</w:t>
      </w:r>
      <w:r>
        <w:rPr>
          <w:rFonts w:hint="eastAsia" w:hAnsi="宋体"/>
          <w:sz w:val="24"/>
          <w:szCs w:val="24"/>
        </w:rPr>
        <w:t>竞投单位</w:t>
      </w:r>
      <w:r>
        <w:rPr>
          <w:rFonts w:hAnsi="宋体"/>
          <w:sz w:val="24"/>
          <w:szCs w:val="24"/>
        </w:rPr>
        <w:t>应根据《</w:t>
      </w:r>
      <w:r>
        <w:rPr>
          <w:rFonts w:hint="eastAsia" w:hAnsi="宋体"/>
          <w:sz w:val="24"/>
          <w:szCs w:val="24"/>
        </w:rPr>
        <w:t>商务技术</w:t>
      </w:r>
      <w:r>
        <w:rPr>
          <w:rFonts w:hAnsi="宋体"/>
          <w:sz w:val="24"/>
          <w:szCs w:val="24"/>
        </w:rPr>
        <w:t>评</w:t>
      </w:r>
      <w:r>
        <w:rPr>
          <w:rFonts w:hint="eastAsia" w:hAnsi="宋体"/>
          <w:sz w:val="24"/>
          <w:szCs w:val="24"/>
        </w:rPr>
        <w:t>分</w:t>
      </w:r>
      <w:r>
        <w:rPr>
          <w:rFonts w:hAnsi="宋体"/>
          <w:sz w:val="24"/>
          <w:szCs w:val="24"/>
        </w:rPr>
        <w:t>表》的各项内容填写此表。</w:t>
      </w:r>
    </w:p>
    <w:p>
      <w:pPr>
        <w:pStyle w:val="8"/>
      </w:pPr>
    </w:p>
    <w:p>
      <w:pPr>
        <w:pStyle w:val="4"/>
        <w:jc w:val="center"/>
      </w:pPr>
      <w:r>
        <w:br w:type="page"/>
      </w:r>
      <w:r>
        <w:t>二、资格部分</w:t>
      </w:r>
    </w:p>
    <w:p>
      <w:pPr>
        <w:spacing w:line="360" w:lineRule="auto"/>
        <w:jc w:val="center"/>
        <w:outlineLvl w:val="3"/>
        <w:rPr>
          <w:rFonts w:ascii="宋体" w:hAnsi="宋体"/>
          <w:b/>
          <w:sz w:val="24"/>
        </w:rPr>
      </w:pPr>
      <w:r>
        <w:rPr>
          <w:rFonts w:hint="eastAsia" w:ascii="宋体" w:hAnsi="宋体"/>
          <w:b/>
          <w:sz w:val="24"/>
        </w:rPr>
        <w:t>1. 法定代表人身份证明</w:t>
      </w:r>
      <w:bookmarkEnd w:id="142"/>
      <w:bookmarkEnd w:id="143"/>
      <w:bookmarkEnd w:id="144"/>
      <w:bookmarkEnd w:id="145"/>
    </w:p>
    <w:p>
      <w:pPr>
        <w:spacing w:line="360" w:lineRule="auto"/>
        <w:ind w:firstLine="420" w:firstLineChars="200"/>
        <w:rPr>
          <w:rFonts w:ascii="宋体" w:hAnsi="宋体"/>
          <w:szCs w:val="21"/>
        </w:rPr>
      </w:pPr>
    </w:p>
    <w:p>
      <w:pPr>
        <w:spacing w:line="360" w:lineRule="auto"/>
        <w:ind w:firstLine="480" w:firstLineChars="200"/>
        <w:rPr>
          <w:rFonts w:ascii="宋体" w:hAnsi="宋体"/>
          <w:sz w:val="24"/>
        </w:rPr>
      </w:pPr>
      <w:r>
        <w:rPr>
          <w:rFonts w:hint="eastAsia" w:ascii="宋体" w:hAnsi="宋体"/>
          <w:sz w:val="24"/>
        </w:rPr>
        <w:t>竞投单位名称：</w:t>
      </w:r>
      <w:r>
        <w:rPr>
          <w:rFonts w:hint="eastAsia" w:ascii="宋体" w:hAnsi="宋体"/>
          <w:sz w:val="24"/>
          <w:u w:val="single"/>
        </w:rPr>
        <w:t xml:space="preserve">                                </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单位性质：</w:t>
      </w:r>
      <w:r>
        <w:rPr>
          <w:rFonts w:hint="eastAsia" w:ascii="宋体" w:hAnsi="宋体"/>
          <w:sz w:val="24"/>
          <w:u w:val="single"/>
        </w:rPr>
        <w:t xml:space="preserve">                                  </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成立时间：</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ind w:firstLine="480" w:firstLineChars="200"/>
        <w:rPr>
          <w:rFonts w:ascii="宋体" w:hAnsi="宋体"/>
          <w:sz w:val="24"/>
        </w:rPr>
      </w:pPr>
      <w:r>
        <w:rPr>
          <w:rFonts w:hint="eastAsia" w:ascii="宋体" w:hAnsi="宋体"/>
          <w:sz w:val="24"/>
        </w:rPr>
        <w:t>经营期限：</w:t>
      </w:r>
      <w:r>
        <w:rPr>
          <w:rFonts w:hint="eastAsia" w:ascii="宋体" w:hAnsi="宋体"/>
          <w:sz w:val="24"/>
          <w:u w:val="single"/>
        </w:rPr>
        <w:t xml:space="preserve">                                </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_</w:t>
      </w:r>
    </w:p>
    <w:p>
      <w:pPr>
        <w:spacing w:line="360" w:lineRule="auto"/>
        <w:ind w:firstLine="480" w:firstLineChars="200"/>
        <w:rPr>
          <w:rFonts w:ascii="宋体" w:hAnsi="宋体"/>
          <w:sz w:val="24"/>
        </w:rPr>
      </w:pPr>
      <w:r>
        <w:rPr>
          <w:rFonts w:hint="eastAsia" w:ascii="宋体" w:hAnsi="宋体"/>
          <w:sz w:val="24"/>
        </w:rPr>
        <w:t>系</w:t>
      </w:r>
      <w:r>
        <w:rPr>
          <w:rFonts w:hint="eastAsia" w:ascii="宋体" w:hAnsi="宋体"/>
          <w:sz w:val="24"/>
          <w:u w:val="single"/>
        </w:rPr>
        <w:t xml:space="preserve">                                </w:t>
      </w:r>
      <w:r>
        <w:rPr>
          <w:rFonts w:hint="eastAsia" w:ascii="宋体" w:hAnsi="宋体"/>
          <w:sz w:val="24"/>
        </w:rPr>
        <w:t>（竞投单位名称）的法定代表人。</w:t>
      </w:r>
    </w:p>
    <w:p>
      <w:pPr>
        <w:spacing w:line="360" w:lineRule="auto"/>
        <w:ind w:firstLine="960" w:firstLineChars="400"/>
        <w:rPr>
          <w:rFonts w:ascii="宋体" w:hAnsi="宋体"/>
          <w:sz w:val="24"/>
        </w:rPr>
      </w:pPr>
      <w:r>
        <w:rPr>
          <w:rFonts w:hint="eastAsia" w:ascii="宋体" w:hAnsi="宋体"/>
          <w:sz w:val="24"/>
        </w:rPr>
        <w:t>特此证明。</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附：法定代表人身份证复印件</w:t>
      </w:r>
    </w:p>
    <w:tbl>
      <w:tblPr>
        <w:tblStyle w:val="14"/>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927"/>
        <w:gridCol w:w="4928"/>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72" w:hRule="atLeast"/>
        </w:trPr>
        <w:tc>
          <w:tcPr>
            <w:tcW w:w="2500" w:type="pct"/>
            <w:vAlign w:val="center"/>
          </w:tcPr>
          <w:p>
            <w:pPr>
              <w:spacing w:line="360" w:lineRule="auto"/>
              <w:jc w:val="center"/>
              <w:rPr>
                <w:sz w:val="24"/>
                <w:shd w:val="clear" w:color="auto" w:fill="FFFFFF"/>
              </w:rPr>
            </w:pPr>
            <w:r>
              <w:rPr>
                <w:rFonts w:hint="eastAsia" w:hAnsi="宋体"/>
                <w:sz w:val="24"/>
                <w:shd w:val="clear" w:color="auto" w:fill="FFFFFF"/>
              </w:rPr>
              <w:t>法定代表人身份证正面复印件</w:t>
            </w:r>
          </w:p>
        </w:tc>
        <w:tc>
          <w:tcPr>
            <w:tcW w:w="2500" w:type="pct"/>
            <w:vAlign w:val="center"/>
          </w:tcPr>
          <w:p>
            <w:pPr>
              <w:spacing w:line="360" w:lineRule="auto"/>
              <w:jc w:val="center"/>
              <w:rPr>
                <w:sz w:val="24"/>
                <w:shd w:val="clear" w:color="auto" w:fill="FFFFFF"/>
              </w:rPr>
            </w:pPr>
            <w:r>
              <w:rPr>
                <w:rFonts w:hint="eastAsia" w:hAnsi="宋体"/>
                <w:sz w:val="24"/>
                <w:shd w:val="clear" w:color="auto" w:fill="FFFFFF"/>
              </w:rPr>
              <w:t>法定代表人身份证反面复印件</w:t>
            </w:r>
          </w:p>
        </w:tc>
      </w:tr>
    </w:tbl>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sz w:val="24"/>
        </w:rPr>
      </w:pPr>
      <w:r>
        <w:rPr>
          <w:rFonts w:hint="eastAsia" w:ascii="宋体" w:hAnsi="宋体"/>
          <w:sz w:val="24"/>
        </w:rPr>
        <w:t>竞投单位：</w:t>
      </w:r>
      <w:r>
        <w:rPr>
          <w:rFonts w:hint="eastAsia" w:ascii="宋体" w:hAnsi="宋体"/>
          <w:sz w:val="24"/>
          <w:u w:val="single"/>
        </w:rPr>
        <w:t xml:space="preserve">                      </w:t>
      </w:r>
      <w:r>
        <w:rPr>
          <w:rFonts w:hint="eastAsia" w:ascii="宋体" w:hAnsi="宋体"/>
          <w:sz w:val="24"/>
        </w:rPr>
        <w:t>（盖单位章）</w:t>
      </w:r>
    </w:p>
    <w:p>
      <w:pPr>
        <w:autoSpaceDE w:val="0"/>
        <w:autoSpaceDN w:val="0"/>
        <w:adjustRightInd w:val="0"/>
        <w:spacing w:line="360" w:lineRule="auto"/>
        <w:rPr>
          <w:b/>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Style w:val="6"/>
        <w:widowControl/>
        <w:tabs>
          <w:tab w:val="left" w:pos="1140"/>
          <w:tab w:val="left" w:pos="1260"/>
        </w:tabs>
        <w:adjustRightInd w:val="0"/>
        <w:spacing w:line="400" w:lineRule="exact"/>
        <w:jc w:val="left"/>
        <w:rPr>
          <w:rFonts w:ascii="宋体" w:hAnsi="宋体"/>
          <w:szCs w:val="21"/>
        </w:rPr>
        <w:sectPr>
          <w:headerReference r:id="rId7" w:type="default"/>
          <w:pgSz w:w="11907" w:h="16840"/>
          <w:pgMar w:top="1418" w:right="1134" w:bottom="1418" w:left="1134" w:header="851" w:footer="992" w:gutter="0"/>
          <w:cols w:space="720" w:num="1"/>
          <w:docGrid w:linePitch="312" w:charSpace="0"/>
        </w:sectPr>
      </w:pPr>
    </w:p>
    <w:p>
      <w:pPr>
        <w:spacing w:line="360" w:lineRule="auto"/>
        <w:jc w:val="center"/>
        <w:outlineLvl w:val="3"/>
        <w:rPr>
          <w:rFonts w:ascii="宋体" w:hAnsi="宋体"/>
          <w:b/>
          <w:sz w:val="24"/>
        </w:rPr>
      </w:pPr>
      <w:bookmarkStart w:id="149" w:name="_Toc13691"/>
      <w:bookmarkStart w:id="150" w:name="_Toc47024842"/>
      <w:bookmarkStart w:id="151" w:name="_Toc3229"/>
      <w:bookmarkStart w:id="152" w:name="_Toc13387"/>
      <w:r>
        <w:rPr>
          <w:rFonts w:hint="eastAsia" w:ascii="宋体" w:hAnsi="宋体"/>
          <w:b/>
          <w:sz w:val="24"/>
        </w:rPr>
        <w:t>2. 授权委托书</w:t>
      </w:r>
      <w:bookmarkEnd w:id="149"/>
      <w:bookmarkEnd w:id="150"/>
      <w:bookmarkEnd w:id="151"/>
      <w:bookmarkEnd w:id="152"/>
    </w:p>
    <w:p>
      <w:pPr>
        <w:spacing w:line="360" w:lineRule="auto"/>
        <w:ind w:firstLine="420" w:firstLineChars="200"/>
        <w:rPr>
          <w:rFonts w:ascii="宋体" w:hAnsi="宋体"/>
          <w:szCs w:val="21"/>
        </w:rPr>
      </w:pPr>
    </w:p>
    <w:p>
      <w:pPr>
        <w:spacing w:line="36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（竞投单位名称）的法定代表人，现委托＿</w:t>
      </w:r>
      <w:r>
        <w:rPr>
          <w:rFonts w:hint="eastAsia" w:ascii="宋体" w:hAnsi="宋体"/>
          <w:sz w:val="24"/>
          <w:u w:val="single"/>
        </w:rPr>
        <w:t xml:space="preserve">     </w:t>
      </w:r>
      <w:r>
        <w:rPr>
          <w:rFonts w:hint="eastAsia" w:ascii="宋体" w:hAnsi="宋体"/>
          <w:sz w:val="24"/>
        </w:rPr>
        <w:t>（姓名）为我方代理人。代理人根据授权，以我方名义签署、澄清、说明、补正、递交、撤回、修改＿</w:t>
      </w:r>
      <w:r>
        <w:rPr>
          <w:rFonts w:hint="eastAsia" w:ascii="宋体" w:hAnsi="宋体"/>
          <w:sz w:val="24"/>
          <w:u w:val="single"/>
        </w:rPr>
        <w:t xml:space="preserve">       </w:t>
      </w:r>
      <w:r>
        <w:rPr>
          <w:rFonts w:hint="eastAsia" w:ascii="宋体" w:hAnsi="宋体"/>
          <w:sz w:val="24"/>
        </w:rPr>
        <w:t>（项目名称）</w:t>
      </w:r>
      <w:r>
        <w:rPr>
          <w:rFonts w:hint="eastAsia" w:ascii="宋体" w:hAnsi="宋体"/>
          <w:sz w:val="24"/>
          <w:u w:val="single"/>
        </w:rPr>
        <w:t xml:space="preserve">           </w:t>
      </w:r>
      <w:r>
        <w:rPr>
          <w:rFonts w:hint="eastAsia" w:ascii="宋体" w:hAnsi="宋体"/>
          <w:sz w:val="24"/>
        </w:rPr>
        <w:t>竞投文件、签订合同和处理有关事宜，其法律后果由我方承担。</w:t>
      </w:r>
    </w:p>
    <w:p>
      <w:pPr>
        <w:spacing w:line="360" w:lineRule="auto"/>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rPr>
        <w:t>（委托期限建议超过竞投有效期，以免发生不必要的否决。）</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代理人无转委托权。</w:t>
      </w:r>
    </w:p>
    <w:p>
      <w:pPr>
        <w:spacing w:line="360" w:lineRule="auto"/>
        <w:ind w:firstLine="480" w:firstLineChars="200"/>
        <w:rPr>
          <w:rFonts w:ascii="宋体" w:hAnsi="宋体"/>
          <w:sz w:val="24"/>
        </w:rPr>
      </w:pPr>
      <w:r>
        <w:rPr>
          <w:rFonts w:hint="eastAsia" w:ascii="宋体" w:hAnsi="宋体"/>
          <w:sz w:val="24"/>
        </w:rPr>
        <w:t>附：授权委托人身份证复印件</w:t>
      </w:r>
    </w:p>
    <w:tbl>
      <w:tblPr>
        <w:tblStyle w:val="14"/>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927"/>
        <w:gridCol w:w="4927"/>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47" w:hRule="atLeast"/>
        </w:trPr>
        <w:tc>
          <w:tcPr>
            <w:tcW w:w="2500" w:type="pct"/>
            <w:vAlign w:val="center"/>
          </w:tcPr>
          <w:p>
            <w:pPr>
              <w:jc w:val="center"/>
              <w:rPr>
                <w:sz w:val="24"/>
                <w:shd w:val="clear" w:color="auto" w:fill="FFFFFF"/>
              </w:rPr>
            </w:pPr>
            <w:r>
              <w:rPr>
                <w:rFonts w:hint="eastAsia" w:hAnsi="宋体"/>
                <w:sz w:val="24"/>
                <w:shd w:val="clear" w:color="auto" w:fill="FFFFFF"/>
              </w:rPr>
              <w:t>授权委托人身份证正面复印件</w:t>
            </w:r>
          </w:p>
        </w:tc>
        <w:tc>
          <w:tcPr>
            <w:tcW w:w="2500" w:type="pct"/>
            <w:vAlign w:val="center"/>
          </w:tcPr>
          <w:p>
            <w:pPr>
              <w:jc w:val="center"/>
              <w:rPr>
                <w:sz w:val="24"/>
                <w:shd w:val="clear" w:color="auto" w:fill="FFFFFF"/>
              </w:rPr>
            </w:pPr>
            <w:r>
              <w:rPr>
                <w:rFonts w:hint="eastAsia" w:hAnsi="宋体"/>
                <w:sz w:val="24"/>
                <w:shd w:val="clear" w:color="auto" w:fill="FFFFFF"/>
              </w:rPr>
              <w:t>授权委托人身份证反面复印件</w:t>
            </w:r>
          </w:p>
        </w:tc>
      </w:tr>
    </w:tbl>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sz w:val="24"/>
        </w:rPr>
      </w:pPr>
      <w:r>
        <w:rPr>
          <w:rFonts w:hint="eastAsia" w:ascii="宋体" w:hAnsi="宋体"/>
          <w:sz w:val="24"/>
        </w:rPr>
        <w:t>竞投单位：</w:t>
      </w:r>
      <w:r>
        <w:rPr>
          <w:rFonts w:hint="eastAsia" w:ascii="宋体" w:hAnsi="宋体"/>
          <w:sz w:val="24"/>
          <w:u w:val="single"/>
        </w:rPr>
        <w:t xml:space="preserve">                        </w:t>
      </w:r>
      <w:r>
        <w:rPr>
          <w:rFonts w:hint="eastAsia" w:ascii="宋体" w:hAnsi="宋体"/>
          <w:sz w:val="24"/>
        </w:rPr>
        <w:t>（盖单位章）</w:t>
      </w:r>
    </w:p>
    <w:p>
      <w:pPr>
        <w:spacing w:line="360" w:lineRule="auto"/>
        <w:rPr>
          <w:rFonts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w:t>
      </w:r>
    </w:p>
    <w:p>
      <w:pPr>
        <w:spacing w:line="360" w:lineRule="auto"/>
        <w:rPr>
          <w:rFonts w:ascii="宋体" w:hAnsi="宋体"/>
          <w:sz w:val="24"/>
        </w:rPr>
      </w:pPr>
      <w:r>
        <w:rPr>
          <w:rFonts w:hint="eastAsia" w:ascii="宋体" w:hAnsi="宋体"/>
          <w:sz w:val="24"/>
        </w:rPr>
        <w:t>身份证号码：</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（签字）</w:t>
      </w:r>
    </w:p>
    <w:p>
      <w:pPr>
        <w:spacing w:line="360" w:lineRule="auto"/>
        <w:rPr>
          <w:rFonts w:ascii="宋体" w:hAnsi="宋体"/>
          <w:sz w:val="24"/>
        </w:rPr>
      </w:pPr>
      <w:r>
        <w:rPr>
          <w:rFonts w:hint="eastAsia" w:ascii="宋体" w:hAnsi="宋体"/>
          <w:sz w:val="24"/>
        </w:rPr>
        <w:t>身份证号码：</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ind w:firstLine="4320" w:firstLineChars="1800"/>
        <w:rPr>
          <w:rFonts w:ascii="宋体" w:hAnsi="宋体"/>
          <w:sz w:val="24"/>
        </w:rPr>
        <w:sectPr>
          <w:pgSz w:w="11906" w:h="16838"/>
          <w:pgMar w:top="1418" w:right="1134" w:bottom="1418" w:left="1134" w:header="851" w:footer="992" w:gutter="0"/>
          <w:cols w:space="720" w:num="1"/>
          <w:docGrid w:linePitch="312" w:charSpace="0"/>
        </w:sectPr>
      </w:pPr>
    </w:p>
    <w:p>
      <w:pPr>
        <w:spacing w:line="360" w:lineRule="auto"/>
        <w:jc w:val="center"/>
        <w:outlineLvl w:val="3"/>
        <w:rPr>
          <w:rFonts w:ascii="宋体" w:hAnsi="宋体"/>
          <w:b/>
          <w:sz w:val="24"/>
        </w:rPr>
      </w:pPr>
      <w:r>
        <w:rPr>
          <w:rFonts w:hint="eastAsia" w:ascii="宋体" w:hAnsi="宋体"/>
          <w:b/>
          <w:sz w:val="24"/>
        </w:rPr>
        <w:t>3.竞投单位基本情况表</w:t>
      </w:r>
    </w:p>
    <w:tbl>
      <w:tblPr>
        <w:tblStyle w:val="14"/>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554"/>
        <w:gridCol w:w="3655"/>
        <w:gridCol w:w="1985"/>
        <w:gridCol w:w="144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54"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竞投单位全称</w:t>
            </w:r>
          </w:p>
        </w:tc>
        <w:tc>
          <w:tcPr>
            <w:tcW w:w="7083" w:type="dxa"/>
            <w:gridSpan w:val="3"/>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54"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主要业务范围</w:t>
            </w:r>
          </w:p>
        </w:tc>
        <w:tc>
          <w:tcPr>
            <w:tcW w:w="7083" w:type="dxa"/>
            <w:gridSpan w:val="3"/>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54"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法定代表人姓名</w:t>
            </w:r>
          </w:p>
        </w:tc>
        <w:tc>
          <w:tcPr>
            <w:tcW w:w="3655"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c>
          <w:tcPr>
            <w:tcW w:w="1985"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职务</w:t>
            </w:r>
          </w:p>
        </w:tc>
        <w:tc>
          <w:tcPr>
            <w:tcW w:w="1443"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54"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单位地址</w:t>
            </w:r>
          </w:p>
        </w:tc>
        <w:tc>
          <w:tcPr>
            <w:tcW w:w="3655"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c>
          <w:tcPr>
            <w:tcW w:w="1985"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邮政编码</w:t>
            </w:r>
          </w:p>
        </w:tc>
        <w:tc>
          <w:tcPr>
            <w:tcW w:w="1443"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54"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电话</w:t>
            </w:r>
          </w:p>
        </w:tc>
        <w:tc>
          <w:tcPr>
            <w:tcW w:w="3655"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c>
          <w:tcPr>
            <w:tcW w:w="1985"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传真</w:t>
            </w:r>
          </w:p>
        </w:tc>
        <w:tc>
          <w:tcPr>
            <w:tcW w:w="1443"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54"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成立日期</w:t>
            </w:r>
          </w:p>
        </w:tc>
        <w:tc>
          <w:tcPr>
            <w:tcW w:w="3655"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c>
          <w:tcPr>
            <w:tcW w:w="1985"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现有职工人数</w:t>
            </w:r>
          </w:p>
        </w:tc>
        <w:tc>
          <w:tcPr>
            <w:tcW w:w="1443"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54"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资质证书（如有）</w:t>
            </w:r>
          </w:p>
        </w:tc>
        <w:tc>
          <w:tcPr>
            <w:tcW w:w="7083" w:type="dxa"/>
            <w:gridSpan w:val="3"/>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54" w:type="dxa"/>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质量管理体系证书</w:t>
            </w:r>
          </w:p>
        </w:tc>
        <w:tc>
          <w:tcPr>
            <w:tcW w:w="7083" w:type="dxa"/>
            <w:gridSpan w:val="3"/>
            <w:vAlign w:val="center"/>
          </w:tcPr>
          <w:p>
            <w:pPr>
              <w:tabs>
                <w:tab w:val="left" w:pos="-951"/>
                <w:tab w:val="left" w:pos="4267"/>
                <w:tab w:val="left" w:pos="7925"/>
              </w:tabs>
              <w:adjustRightInd w:val="0"/>
              <w:snapToGrid w:val="0"/>
              <w:spacing w:line="360" w:lineRule="auto"/>
              <w:ind w:right="-6"/>
              <w:jc w:val="center"/>
              <w:rPr>
                <w:rFonts w:ascii="宋体" w:hAnsi="宋体"/>
                <w:bCs/>
                <w:sz w:val="24"/>
              </w:rPr>
            </w:pPr>
            <w:r>
              <w:rPr>
                <w:rFonts w:hint="eastAsia" w:ascii="宋体" w:hAnsi="宋体"/>
                <w:bCs/>
                <w:sz w:val="24"/>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604" w:hRule="atLeast"/>
          <w:jc w:val="center"/>
        </w:trPr>
        <w:tc>
          <w:tcPr>
            <w:tcW w:w="9637" w:type="dxa"/>
            <w:gridSpan w:val="4"/>
          </w:tcPr>
          <w:p>
            <w:pPr>
              <w:tabs>
                <w:tab w:val="left" w:pos="-951"/>
                <w:tab w:val="left" w:pos="4267"/>
                <w:tab w:val="left" w:pos="7925"/>
              </w:tabs>
              <w:adjustRightInd w:val="0"/>
              <w:snapToGrid w:val="0"/>
              <w:spacing w:line="360" w:lineRule="auto"/>
              <w:ind w:right="-6"/>
              <w:rPr>
                <w:rFonts w:ascii="宋体" w:hAnsi="宋体"/>
                <w:bCs/>
                <w:sz w:val="24"/>
              </w:rPr>
            </w:pPr>
          </w:p>
          <w:p>
            <w:pPr>
              <w:tabs>
                <w:tab w:val="left" w:pos="-951"/>
                <w:tab w:val="left" w:pos="4267"/>
                <w:tab w:val="left" w:pos="7925"/>
              </w:tabs>
              <w:adjustRightInd w:val="0"/>
              <w:snapToGrid w:val="0"/>
              <w:spacing w:line="360" w:lineRule="auto"/>
              <w:ind w:right="-6"/>
              <w:rPr>
                <w:rFonts w:ascii="宋体" w:hAnsi="宋体"/>
                <w:bCs/>
                <w:sz w:val="24"/>
              </w:rPr>
            </w:pPr>
            <w:r>
              <w:rPr>
                <w:rFonts w:hint="eastAsia" w:ascii="宋体" w:hAnsi="宋体"/>
                <w:bCs/>
                <w:sz w:val="24"/>
              </w:rPr>
              <w:t>竞投单位简介：</w:t>
            </w:r>
          </w:p>
        </w:tc>
      </w:tr>
    </w:tbl>
    <w:p>
      <w:pPr>
        <w:tabs>
          <w:tab w:val="left" w:pos="-951"/>
          <w:tab w:val="left" w:pos="4267"/>
          <w:tab w:val="left" w:pos="7925"/>
        </w:tabs>
        <w:adjustRightInd w:val="0"/>
        <w:snapToGrid w:val="0"/>
        <w:spacing w:line="360" w:lineRule="auto"/>
        <w:ind w:right="-6"/>
        <w:rPr>
          <w:rFonts w:ascii="宋体" w:hAnsi="宋体"/>
          <w:sz w:val="24"/>
        </w:rPr>
      </w:pPr>
    </w:p>
    <w:p>
      <w:pPr>
        <w:tabs>
          <w:tab w:val="left" w:pos="-951"/>
          <w:tab w:val="left" w:pos="4267"/>
          <w:tab w:val="left" w:pos="7925"/>
        </w:tabs>
        <w:adjustRightInd w:val="0"/>
        <w:snapToGrid w:val="0"/>
        <w:spacing w:line="360" w:lineRule="auto"/>
        <w:ind w:right="-6"/>
        <w:rPr>
          <w:rFonts w:ascii="宋体" w:hAnsi="宋体"/>
          <w:b/>
          <w:sz w:val="24"/>
        </w:rPr>
      </w:pPr>
      <w:r>
        <w:rPr>
          <w:rFonts w:hint="eastAsia" w:ascii="宋体" w:hAnsi="宋体"/>
          <w:b/>
          <w:sz w:val="24"/>
        </w:rPr>
        <w:t>附：</w:t>
      </w:r>
    </w:p>
    <w:p>
      <w:pPr>
        <w:tabs>
          <w:tab w:val="left" w:pos="-951"/>
          <w:tab w:val="left" w:pos="4267"/>
          <w:tab w:val="left" w:pos="7925"/>
        </w:tabs>
        <w:adjustRightInd w:val="0"/>
        <w:snapToGrid w:val="0"/>
        <w:spacing w:line="360" w:lineRule="auto"/>
        <w:ind w:right="-6"/>
        <w:rPr>
          <w:rFonts w:ascii="宋体" w:hAnsi="宋体"/>
          <w:b/>
          <w:sz w:val="24"/>
        </w:rPr>
      </w:pPr>
      <w:r>
        <w:rPr>
          <w:rFonts w:hint="eastAsia" w:ascii="宋体" w:hAnsi="宋体"/>
          <w:b/>
          <w:sz w:val="24"/>
        </w:rPr>
        <w:t>（1）营业执照（正本或副本）复印件加盖公章</w:t>
      </w:r>
    </w:p>
    <w:p>
      <w:pPr>
        <w:tabs>
          <w:tab w:val="left" w:pos="-951"/>
          <w:tab w:val="left" w:pos="4267"/>
          <w:tab w:val="left" w:pos="7925"/>
        </w:tabs>
        <w:adjustRightInd w:val="0"/>
        <w:snapToGrid w:val="0"/>
        <w:spacing w:line="360" w:lineRule="auto"/>
        <w:ind w:right="-6"/>
        <w:rPr>
          <w:rFonts w:ascii="宋体" w:hAnsi="宋体"/>
          <w:b/>
          <w:sz w:val="24"/>
        </w:rPr>
      </w:pPr>
      <w:r>
        <w:rPr>
          <w:rFonts w:hint="eastAsia" w:ascii="宋体" w:hAnsi="宋体"/>
          <w:b/>
          <w:sz w:val="24"/>
        </w:rPr>
        <w:t>（2）资质证书复印件加盖公章（如需）</w:t>
      </w:r>
    </w:p>
    <w:p>
      <w:pPr>
        <w:pStyle w:val="7"/>
      </w:pPr>
    </w:p>
    <w:p>
      <w:pPr>
        <w:spacing w:line="360" w:lineRule="auto"/>
        <w:jc w:val="center"/>
        <w:outlineLvl w:val="3"/>
        <w:rPr>
          <w:rFonts w:ascii="宋体" w:hAnsi="宋体"/>
          <w:b/>
          <w:sz w:val="24"/>
        </w:rPr>
      </w:pPr>
      <w:r>
        <w:rPr>
          <w:rFonts w:hint="eastAsia"/>
        </w:rPr>
        <w:br w:type="page"/>
      </w:r>
      <w:r>
        <w:rPr>
          <w:rFonts w:hint="eastAsia" w:ascii="宋体" w:hAnsi="宋体"/>
          <w:b/>
          <w:sz w:val="24"/>
        </w:rPr>
        <w:t>4.竞投承诺书</w:t>
      </w:r>
    </w:p>
    <w:p>
      <w:pPr>
        <w:pStyle w:val="7"/>
        <w:spacing w:line="400" w:lineRule="exact"/>
        <w:ind w:firstLine="433" w:firstLineChars="197"/>
        <w:rPr>
          <w:rFonts w:ascii="宋体" w:hAnsi="宋体" w:cs="宋体"/>
          <w:sz w:val="22"/>
          <w:szCs w:val="22"/>
          <w:u w:val="single"/>
        </w:rPr>
      </w:pPr>
      <w:r>
        <w:rPr>
          <w:rFonts w:hint="eastAsia" w:ascii="宋体" w:hAnsi="宋体" w:cs="宋体"/>
          <w:sz w:val="22"/>
          <w:szCs w:val="22"/>
        </w:rPr>
        <w:t>致：</w:t>
      </w:r>
      <w:r>
        <w:rPr>
          <w:rFonts w:hint="eastAsia" w:ascii="宋体" w:hAnsi="宋体" w:cs="宋体"/>
          <w:sz w:val="22"/>
          <w:szCs w:val="22"/>
          <w:u w:val="single"/>
        </w:rPr>
        <w:t xml:space="preserve">  （项目需求单位）</w:t>
      </w:r>
    </w:p>
    <w:p>
      <w:pPr>
        <w:spacing w:line="400" w:lineRule="exact"/>
        <w:ind w:firstLine="480"/>
        <w:rPr>
          <w:rFonts w:ascii="宋体" w:hAnsi="宋体" w:cs="宋体"/>
          <w:sz w:val="22"/>
          <w:szCs w:val="22"/>
        </w:rPr>
      </w:pPr>
      <w:r>
        <w:rPr>
          <w:rFonts w:hint="eastAsia" w:ascii="宋体" w:hAnsi="宋体" w:cs="宋体"/>
          <w:sz w:val="22"/>
          <w:szCs w:val="22"/>
        </w:rPr>
        <w:t>我方已收到</w:t>
      </w:r>
      <w:r>
        <w:rPr>
          <w:rFonts w:hint="eastAsia" w:ascii="宋体" w:hAnsi="宋体" w:cs="宋体"/>
          <w:sz w:val="22"/>
          <w:szCs w:val="22"/>
          <w:u w:val="single"/>
        </w:rPr>
        <w:t xml:space="preserve"> </w:t>
      </w:r>
      <w:r>
        <w:rPr>
          <w:rFonts w:hint="eastAsia" w:ascii="宋体" w:hAnsi="宋体" w:cs="宋体"/>
          <w:b/>
          <w:bCs/>
          <w:sz w:val="22"/>
          <w:szCs w:val="22"/>
          <w:u w:val="single"/>
        </w:rPr>
        <w:t xml:space="preserve">（项目名称） </w:t>
      </w:r>
      <w:r>
        <w:rPr>
          <w:rFonts w:hint="eastAsia" w:ascii="宋体" w:hAnsi="宋体" w:cs="宋体"/>
          <w:sz w:val="22"/>
          <w:szCs w:val="22"/>
        </w:rPr>
        <w:t>项目需求书，经考察现场和研究上述项目需求书、合同条件及技术规范的全部内容和其他有关文件。我方决定参加竞投，并承诺如下：</w:t>
      </w:r>
    </w:p>
    <w:p>
      <w:pPr>
        <w:spacing w:line="400" w:lineRule="exact"/>
        <w:ind w:firstLine="440" w:firstLineChars="200"/>
        <w:rPr>
          <w:rFonts w:ascii="宋体" w:hAnsi="宋体" w:cs="宋体"/>
          <w:sz w:val="22"/>
          <w:szCs w:val="22"/>
        </w:rPr>
      </w:pPr>
      <w:r>
        <w:rPr>
          <w:rFonts w:hint="eastAsia" w:ascii="宋体" w:hAnsi="宋体" w:cs="宋体"/>
          <w:sz w:val="22"/>
          <w:szCs w:val="22"/>
        </w:rPr>
        <w:t>1、我方不存在项目需求书第二章“竞投人须知”第1.4.2项所规定的任何一种情形，否则建设单位有权取消我方的中选资格。</w:t>
      </w:r>
    </w:p>
    <w:p>
      <w:pPr>
        <w:spacing w:line="400" w:lineRule="exact"/>
        <w:ind w:firstLine="440" w:firstLineChars="200"/>
        <w:rPr>
          <w:rFonts w:ascii="宋体" w:hAnsi="宋体" w:cs="宋体"/>
          <w:sz w:val="22"/>
          <w:szCs w:val="22"/>
        </w:rPr>
      </w:pPr>
      <w:r>
        <w:rPr>
          <w:rFonts w:hint="eastAsia" w:ascii="宋体" w:hAnsi="宋体" w:cs="宋体"/>
          <w:sz w:val="22"/>
          <w:szCs w:val="22"/>
        </w:rPr>
        <w:t>2、我方未在“信用中国”网站（www.creditchina.gov.cn）被列为失信被执行人。</w:t>
      </w:r>
    </w:p>
    <w:p>
      <w:pPr>
        <w:spacing w:line="400" w:lineRule="exact"/>
        <w:ind w:firstLine="440" w:firstLineChars="200"/>
        <w:rPr>
          <w:rFonts w:ascii="宋体" w:hAnsi="宋体" w:cs="宋体"/>
          <w:sz w:val="22"/>
          <w:szCs w:val="22"/>
        </w:rPr>
      </w:pPr>
      <w:r>
        <w:rPr>
          <w:rFonts w:hint="eastAsia" w:ascii="宋体" w:hAnsi="宋体" w:cs="宋体"/>
          <w:sz w:val="22"/>
          <w:szCs w:val="22"/>
        </w:rPr>
        <w:t>3、我方未在“国家企业信用信息公示系统”中被列入“严重违法失信企业名单”。</w:t>
      </w:r>
    </w:p>
    <w:p>
      <w:pPr>
        <w:spacing w:line="400" w:lineRule="exact"/>
        <w:ind w:firstLine="440" w:firstLineChars="200"/>
        <w:rPr>
          <w:rFonts w:ascii="宋体" w:hAnsi="宋体" w:cs="宋体"/>
          <w:sz w:val="22"/>
          <w:szCs w:val="22"/>
        </w:rPr>
      </w:pPr>
      <w:r>
        <w:rPr>
          <w:rFonts w:hint="eastAsia" w:ascii="宋体" w:hAnsi="宋体" w:cs="宋体"/>
          <w:sz w:val="22"/>
          <w:szCs w:val="22"/>
        </w:rPr>
        <w:t>4、我方保证所递交的竞投文件及其后所提供的一切资料内容完整、真实、合法、有效。</w:t>
      </w:r>
    </w:p>
    <w:p>
      <w:pPr>
        <w:spacing w:line="400" w:lineRule="exact"/>
        <w:ind w:firstLine="440" w:firstLineChars="200"/>
        <w:rPr>
          <w:rFonts w:ascii="宋体" w:hAnsi="宋体" w:cs="宋体"/>
          <w:sz w:val="22"/>
          <w:szCs w:val="22"/>
        </w:rPr>
      </w:pPr>
      <w:r>
        <w:rPr>
          <w:rFonts w:hint="eastAsia" w:ascii="宋体" w:hAnsi="宋体" w:cs="宋体"/>
          <w:sz w:val="22"/>
          <w:szCs w:val="22"/>
        </w:rPr>
        <w:t>5、一旦我方中选，我方保证代表业主利益，从项目目标出发，进行全方位的有效管理，使工程建设目标——投资目标、进度目标、质量目标和安全目标得以实现。</w:t>
      </w:r>
    </w:p>
    <w:p>
      <w:pPr>
        <w:spacing w:line="400" w:lineRule="exact"/>
        <w:ind w:firstLine="440" w:firstLineChars="200"/>
        <w:rPr>
          <w:rFonts w:ascii="宋体" w:hAnsi="宋体" w:cs="宋体"/>
          <w:sz w:val="22"/>
          <w:szCs w:val="22"/>
        </w:rPr>
      </w:pPr>
      <w:r>
        <w:rPr>
          <w:rFonts w:hint="eastAsia" w:ascii="宋体" w:hAnsi="宋体" w:cs="宋体"/>
          <w:sz w:val="22"/>
          <w:szCs w:val="22"/>
        </w:rPr>
        <w:t>6、我方同意本竞投文件在项目需求书规定的竞投有效期内有效。在此期间内我方的竞投有可能中选，我方将受此约束。</w:t>
      </w:r>
    </w:p>
    <w:p>
      <w:pPr>
        <w:spacing w:line="400" w:lineRule="exact"/>
        <w:ind w:firstLine="440" w:firstLineChars="200"/>
        <w:rPr>
          <w:rFonts w:ascii="宋体" w:hAnsi="宋体" w:cs="宋体"/>
          <w:sz w:val="22"/>
          <w:szCs w:val="22"/>
        </w:rPr>
      </w:pPr>
      <w:r>
        <w:rPr>
          <w:rFonts w:hint="eastAsia" w:ascii="宋体" w:hAnsi="宋体" w:cs="宋体"/>
          <w:sz w:val="22"/>
          <w:szCs w:val="22"/>
        </w:rPr>
        <w:t>7、除非另外达成协议并生效，你方的《竞争选取确认书》、项目需求书和本竞投文件将构成约束我们双方的合同。</w:t>
      </w:r>
    </w:p>
    <w:p>
      <w:pPr>
        <w:spacing w:line="400" w:lineRule="exact"/>
        <w:ind w:firstLine="440" w:firstLineChars="200"/>
        <w:rPr>
          <w:rFonts w:ascii="宋体" w:hAnsi="宋体" w:cs="宋体"/>
          <w:sz w:val="22"/>
          <w:szCs w:val="22"/>
        </w:rPr>
      </w:pPr>
      <w:r>
        <w:rPr>
          <w:rFonts w:hint="eastAsia" w:ascii="宋体" w:hAnsi="宋体" w:cs="宋体"/>
          <w:sz w:val="22"/>
          <w:szCs w:val="22"/>
        </w:rPr>
        <w:t>8、保证竞投文件中拟投入的项目管理机构主要人员全部到位，且施工报建前不变更拟投入的相关人员，此外，保证中选后投入本项目的其他施工现场管理人员均符合施工报建要求，否则视同违约。</w:t>
      </w:r>
    </w:p>
    <w:p>
      <w:pPr>
        <w:spacing w:line="400" w:lineRule="exact"/>
        <w:ind w:firstLine="440" w:firstLineChars="200"/>
        <w:rPr>
          <w:rFonts w:ascii="宋体" w:hAnsi="宋体" w:cs="宋体"/>
          <w:sz w:val="22"/>
          <w:szCs w:val="22"/>
        </w:rPr>
      </w:pPr>
      <w:r>
        <w:rPr>
          <w:rFonts w:hint="eastAsia" w:ascii="宋体" w:hAnsi="宋体" w:cs="宋体"/>
          <w:sz w:val="22"/>
          <w:szCs w:val="22"/>
        </w:rPr>
        <w:t>9、保证按竞投文件承诺的项目负责人及项目管理班子人员投入到本项目施工现场，接受行政主管部门对该项目施工现场主要工作人员的考勤情况进行监督，并据此进行诚信管理。</w:t>
      </w:r>
    </w:p>
    <w:p>
      <w:pPr>
        <w:spacing w:line="400" w:lineRule="exact"/>
        <w:ind w:firstLine="440" w:firstLineChars="200"/>
        <w:rPr>
          <w:rFonts w:ascii="宋体" w:hAnsi="宋体" w:cs="宋体"/>
          <w:sz w:val="22"/>
          <w:szCs w:val="22"/>
        </w:rPr>
      </w:pPr>
      <w:r>
        <w:rPr>
          <w:rFonts w:hint="eastAsia" w:ascii="宋体" w:hAnsi="宋体" w:cs="宋体"/>
          <w:sz w:val="22"/>
          <w:szCs w:val="22"/>
        </w:rPr>
        <w:t>10、我方违反上述承诺、保证，或上述声明与事实不符，一经查实，我方愿意接受中山市建设行政主管部门记录不良行为，承担由此产生的一切责任。</w:t>
      </w:r>
    </w:p>
    <w:p>
      <w:pPr>
        <w:pStyle w:val="2"/>
        <w:spacing w:line="360" w:lineRule="auto"/>
        <w:ind w:firstLine="440" w:firstLineChars="200"/>
        <w:rPr>
          <w:rFonts w:ascii="宋体" w:hAnsi="宋体" w:cs="宋体"/>
        </w:rPr>
      </w:pPr>
      <w:r>
        <w:rPr>
          <w:rFonts w:hint="eastAsia" w:ascii="宋体" w:hAnsi="宋体" w:cs="宋体"/>
          <w:sz w:val="22"/>
          <w:szCs w:val="22"/>
        </w:rPr>
        <w:t>11、我单位承诺在项目实施监理全过程中，驻现场监理人员不少于2人。</w:t>
      </w:r>
    </w:p>
    <w:p>
      <w:pPr>
        <w:spacing w:line="440" w:lineRule="exact"/>
        <w:ind w:left="4410" w:leftChars="2100"/>
        <w:jc w:val="left"/>
        <w:rPr>
          <w:rFonts w:ascii="宋体" w:hAnsi="宋体" w:cs="宋体"/>
          <w:sz w:val="22"/>
          <w:szCs w:val="22"/>
        </w:rPr>
      </w:pPr>
      <w:r>
        <w:rPr>
          <w:rFonts w:hint="eastAsia" w:ascii="宋体" w:hAnsi="宋体" w:cs="宋体"/>
          <w:sz w:val="22"/>
          <w:szCs w:val="22"/>
        </w:rPr>
        <w:t>竞投单位（单位盖章）：</w:t>
      </w:r>
      <w:r>
        <w:rPr>
          <w:rFonts w:hint="eastAsia" w:ascii="宋体" w:hAnsi="宋体" w:cs="宋体"/>
          <w:sz w:val="22"/>
          <w:szCs w:val="22"/>
          <w:u w:val="single"/>
        </w:rPr>
        <w:t xml:space="preserve">                    </w:t>
      </w:r>
    </w:p>
    <w:p>
      <w:pPr>
        <w:spacing w:line="440" w:lineRule="exact"/>
        <w:ind w:left="4410" w:leftChars="2100"/>
        <w:jc w:val="left"/>
        <w:rPr>
          <w:rFonts w:ascii="宋体" w:hAnsi="宋体" w:cs="宋体"/>
          <w:sz w:val="22"/>
          <w:szCs w:val="22"/>
        </w:rPr>
      </w:pPr>
      <w:r>
        <w:rPr>
          <w:rFonts w:hint="eastAsia" w:ascii="宋体" w:hAnsi="宋体" w:cs="宋体"/>
          <w:sz w:val="22"/>
          <w:szCs w:val="22"/>
        </w:rPr>
        <w:t>法定代表人或授权委托人签名：</w:t>
      </w:r>
      <w:r>
        <w:rPr>
          <w:rFonts w:hint="eastAsia" w:ascii="宋体" w:hAnsi="宋体" w:cs="宋体"/>
          <w:sz w:val="22"/>
          <w:szCs w:val="22"/>
          <w:u w:val="single"/>
        </w:rPr>
        <w:t xml:space="preserve">              </w:t>
      </w:r>
    </w:p>
    <w:p>
      <w:pPr>
        <w:spacing w:line="440" w:lineRule="exact"/>
        <w:ind w:left="4410" w:leftChars="2100"/>
        <w:jc w:val="left"/>
        <w:rPr>
          <w:rFonts w:ascii="宋体" w:hAnsi="宋体" w:cs="宋体"/>
          <w:sz w:val="22"/>
          <w:szCs w:val="22"/>
        </w:rPr>
      </w:pPr>
      <w:r>
        <w:rPr>
          <w:rFonts w:hint="eastAsia" w:ascii="宋体" w:hAnsi="宋体" w:cs="宋体"/>
          <w:sz w:val="22"/>
          <w:szCs w:val="22"/>
        </w:rPr>
        <w:t>日期：</w:t>
      </w:r>
      <w:r>
        <w:rPr>
          <w:rFonts w:hint="eastAsia" w:ascii="宋体" w:hAnsi="宋体" w:cs="宋体"/>
          <w:sz w:val="22"/>
          <w:szCs w:val="22"/>
          <w:u w:val="single"/>
        </w:rPr>
        <w:t xml:space="preserve">      </w:t>
      </w:r>
      <w:r>
        <w:rPr>
          <w:rFonts w:hint="eastAsia" w:ascii="宋体" w:hAnsi="宋体" w:cs="宋体"/>
          <w:sz w:val="22"/>
          <w:szCs w:val="22"/>
        </w:rPr>
        <w:t>年</w:t>
      </w:r>
      <w:r>
        <w:rPr>
          <w:rFonts w:hint="eastAsia" w:ascii="宋体" w:hAnsi="宋体" w:cs="宋体"/>
          <w:sz w:val="22"/>
          <w:szCs w:val="22"/>
          <w:u w:val="single"/>
        </w:rPr>
        <w:t xml:space="preserve">      </w:t>
      </w:r>
      <w:r>
        <w:rPr>
          <w:rFonts w:hint="eastAsia" w:ascii="宋体" w:hAnsi="宋体" w:cs="宋体"/>
          <w:sz w:val="22"/>
          <w:szCs w:val="22"/>
        </w:rPr>
        <w:t>月</w:t>
      </w:r>
      <w:r>
        <w:rPr>
          <w:rFonts w:hint="eastAsia" w:ascii="宋体" w:hAnsi="宋体" w:cs="宋体"/>
          <w:sz w:val="22"/>
          <w:szCs w:val="22"/>
          <w:u w:val="single"/>
        </w:rPr>
        <w:t xml:space="preserve">      </w:t>
      </w:r>
      <w:r>
        <w:rPr>
          <w:rFonts w:hint="eastAsia" w:ascii="宋体" w:hAnsi="宋体" w:cs="宋体"/>
          <w:sz w:val="22"/>
          <w:szCs w:val="22"/>
        </w:rPr>
        <w:t>日</w:t>
      </w:r>
    </w:p>
    <w:p>
      <w:pPr>
        <w:numPr>
          <w:ilvl w:val="0"/>
          <w:numId w:val="7"/>
        </w:numPr>
        <w:spacing w:line="360" w:lineRule="auto"/>
        <w:jc w:val="center"/>
        <w:outlineLvl w:val="3"/>
        <w:rPr>
          <w:rFonts w:ascii="宋体" w:hAnsi="宋体"/>
          <w:b/>
          <w:sz w:val="24"/>
        </w:rPr>
      </w:pPr>
      <w:r>
        <w:rPr>
          <w:rFonts w:ascii="仿宋" w:hAnsi="仿宋" w:eastAsia="仿宋"/>
          <w:b/>
          <w:bCs/>
          <w:sz w:val="32"/>
          <w:szCs w:val="32"/>
        </w:rPr>
        <w:br w:type="page"/>
      </w:r>
      <w:r>
        <w:rPr>
          <w:rFonts w:hint="eastAsia" w:ascii="宋体" w:hAnsi="宋体"/>
          <w:b/>
          <w:sz w:val="24"/>
        </w:rPr>
        <w:t>监理人员服务承诺书</w:t>
      </w:r>
    </w:p>
    <w:p>
      <w:pPr>
        <w:spacing w:line="500" w:lineRule="exact"/>
        <w:jc w:val="left"/>
        <w:rPr>
          <w:rFonts w:ascii="宋体" w:hAnsi="宋体" w:cs="宋体"/>
          <w:b/>
          <w:bCs/>
          <w:sz w:val="24"/>
        </w:rPr>
      </w:pPr>
      <w:r>
        <w:rPr>
          <w:rFonts w:hint="eastAsia" w:ascii="宋体" w:hAnsi="宋体" w:cs="宋体"/>
          <w:b/>
          <w:bCs/>
          <w:sz w:val="24"/>
        </w:rPr>
        <w:t>（建设单位）：</w:t>
      </w:r>
    </w:p>
    <w:p>
      <w:pPr>
        <w:spacing w:line="500" w:lineRule="exact"/>
        <w:ind w:firstLine="420" w:firstLineChars="200"/>
        <w:jc w:val="left"/>
        <w:rPr>
          <w:rFonts w:ascii="宋体" w:hAnsi="宋体" w:cs="宋体"/>
          <w:szCs w:val="21"/>
        </w:rPr>
      </w:pPr>
      <w:r>
        <w:rPr>
          <w:rFonts w:hint="eastAsia" w:ascii="宋体" w:hAnsi="宋体" w:cs="宋体"/>
          <w:szCs w:val="21"/>
        </w:rPr>
        <w:t>我司</w:t>
      </w:r>
      <w:r>
        <w:rPr>
          <w:rFonts w:hint="eastAsia" w:ascii="宋体" w:hAnsi="宋体" w:cs="宋体"/>
          <w:szCs w:val="21"/>
          <w:u w:val="single"/>
        </w:rPr>
        <w:t xml:space="preserve">                      （竞投单位全称）</w:t>
      </w:r>
      <w:r>
        <w:rPr>
          <w:rFonts w:hint="eastAsia" w:ascii="宋体" w:hAnsi="宋体" w:cs="宋体"/>
          <w:szCs w:val="21"/>
        </w:rPr>
        <w:t>参加</w:t>
      </w:r>
      <w:r>
        <w:rPr>
          <w:rFonts w:hint="eastAsia" w:ascii="宋体" w:hAnsi="宋体" w:cs="宋体"/>
          <w:b/>
          <w:bCs/>
          <w:szCs w:val="21"/>
          <w:u w:val="single"/>
        </w:rPr>
        <w:t>（工程名称）</w:t>
      </w:r>
      <w:r>
        <w:rPr>
          <w:rFonts w:hint="eastAsia" w:ascii="宋体" w:hAnsi="宋体" w:cs="宋体"/>
          <w:szCs w:val="21"/>
        </w:rPr>
        <w:t>监理的竞投，如我公司中选，将承诺如下：</w:t>
      </w:r>
    </w:p>
    <w:p>
      <w:pPr>
        <w:pStyle w:val="21"/>
        <w:numPr>
          <w:ilvl w:val="0"/>
          <w:numId w:val="8"/>
        </w:numPr>
        <w:spacing w:line="500" w:lineRule="exact"/>
        <w:ind w:firstLineChars="0"/>
        <w:jc w:val="left"/>
        <w:rPr>
          <w:rFonts w:ascii="宋体" w:hAnsi="宋体" w:cs="宋体"/>
          <w:szCs w:val="21"/>
        </w:rPr>
      </w:pPr>
      <w:r>
        <w:rPr>
          <w:rFonts w:hint="eastAsia" w:ascii="宋体" w:hAnsi="宋体" w:cs="宋体"/>
          <w:szCs w:val="21"/>
        </w:rPr>
        <w:t>我公司保证所配备的项目监理人员全部到位，且在施工报建及施工过程中，如未获得贵单位同意变更拟投入相关监理人员的，否则视同违约。</w:t>
      </w:r>
    </w:p>
    <w:p>
      <w:pPr>
        <w:pStyle w:val="21"/>
        <w:numPr>
          <w:ilvl w:val="0"/>
          <w:numId w:val="8"/>
        </w:numPr>
        <w:spacing w:line="500" w:lineRule="exact"/>
        <w:ind w:firstLineChars="0"/>
        <w:jc w:val="left"/>
        <w:rPr>
          <w:rFonts w:ascii="宋体" w:hAnsi="宋体" w:cs="宋体"/>
          <w:szCs w:val="21"/>
        </w:rPr>
      </w:pPr>
      <w:r>
        <w:rPr>
          <w:rFonts w:hint="eastAsia" w:ascii="宋体" w:hAnsi="宋体" w:cs="宋体"/>
          <w:szCs w:val="21"/>
        </w:rPr>
        <w:t>所上报人员名单相关情况属实，需办理施工报建手续，否则视同违约。</w:t>
      </w:r>
    </w:p>
    <w:p>
      <w:pPr>
        <w:pStyle w:val="21"/>
        <w:numPr>
          <w:ilvl w:val="0"/>
          <w:numId w:val="8"/>
        </w:numPr>
        <w:spacing w:line="500" w:lineRule="exact"/>
        <w:ind w:firstLineChars="0"/>
        <w:jc w:val="left"/>
        <w:rPr>
          <w:rFonts w:ascii="宋体" w:hAnsi="宋体" w:cs="宋体"/>
          <w:szCs w:val="21"/>
        </w:rPr>
      </w:pPr>
      <w:r>
        <w:rPr>
          <w:rFonts w:hint="eastAsia" w:ascii="宋体" w:hAnsi="宋体" w:cs="宋体"/>
          <w:szCs w:val="21"/>
        </w:rPr>
        <w:t>2名现场监理会严格按工地上班时间到岗监工，严格遵守工地考勤制度。（如遇夜间施工的则安排轮岗，确保监理人员在场）</w:t>
      </w:r>
    </w:p>
    <w:p>
      <w:pPr>
        <w:pStyle w:val="21"/>
        <w:numPr>
          <w:ilvl w:val="0"/>
          <w:numId w:val="8"/>
        </w:numPr>
        <w:spacing w:line="500" w:lineRule="exact"/>
        <w:ind w:firstLineChars="0"/>
        <w:jc w:val="left"/>
        <w:rPr>
          <w:rFonts w:ascii="宋体" w:hAnsi="宋体" w:cs="宋体"/>
          <w:szCs w:val="21"/>
        </w:rPr>
      </w:pPr>
      <w:r>
        <w:rPr>
          <w:rFonts w:hint="eastAsia" w:ascii="宋体" w:hAnsi="宋体" w:cs="宋体"/>
          <w:szCs w:val="21"/>
        </w:rPr>
        <w:t>本监理服务报价为含税包干价，包含本工程既有工期，及因建设单位原因和不可抗力因素所造成的工程延期；如因施工单位原因造成延期超过计划工期的，超出部分按项目需求书执行。</w:t>
      </w:r>
    </w:p>
    <w:p>
      <w:pPr>
        <w:pStyle w:val="21"/>
        <w:numPr>
          <w:ilvl w:val="0"/>
          <w:numId w:val="8"/>
        </w:numPr>
        <w:spacing w:line="500" w:lineRule="exact"/>
        <w:ind w:firstLineChars="0"/>
        <w:jc w:val="left"/>
        <w:rPr>
          <w:rFonts w:ascii="宋体" w:hAnsi="宋体" w:cs="宋体"/>
          <w:szCs w:val="21"/>
        </w:rPr>
      </w:pPr>
      <w:r>
        <w:rPr>
          <w:rFonts w:hint="eastAsia" w:ascii="宋体" w:hAnsi="宋体" w:cs="宋体"/>
          <w:szCs w:val="21"/>
        </w:rPr>
        <w:t>我司确保常驻现场监理人员（含总监）在监工地的唯一性，否则视作违约，如无故不在施工现场或到其它工程项目驻场监理的，愿意接受每次500元的罚款，每天最多一次的罚款，但总罚款金额（含所有监理人员的罚款）不超过总监理费的20%。</w:t>
      </w:r>
    </w:p>
    <w:p>
      <w:pPr>
        <w:pStyle w:val="21"/>
        <w:numPr>
          <w:ilvl w:val="0"/>
          <w:numId w:val="8"/>
        </w:numPr>
        <w:spacing w:line="500" w:lineRule="exact"/>
        <w:ind w:firstLineChars="0"/>
        <w:jc w:val="left"/>
        <w:rPr>
          <w:rFonts w:ascii="宋体" w:hAnsi="宋体" w:cs="宋体"/>
          <w:szCs w:val="21"/>
        </w:rPr>
      </w:pPr>
      <w:r>
        <w:rPr>
          <w:rFonts w:hint="eastAsia" w:ascii="宋体" w:hAnsi="宋体" w:cs="宋体"/>
          <w:szCs w:val="21"/>
        </w:rPr>
        <w:t>我司确保监理人员遵循项目需求书精神及监理规范认真、切实落实监理工作，听从建设单位对工地管理、工地安全，施工质量的组织安排，如在符合法律法规、符合技术规范、符合施工安全文明要求的情况下未按建设单位意见进行监理工作的，经多次通知或函件联系后并未整改的，则每次按中选金额的1%罚款，情节严重的处3%-5%罚款，但总罚款金额（含所有监理人员的罚款）不超过总监理费的20%。</w:t>
      </w:r>
    </w:p>
    <w:p>
      <w:pPr>
        <w:pStyle w:val="21"/>
        <w:numPr>
          <w:ilvl w:val="0"/>
          <w:numId w:val="8"/>
        </w:numPr>
        <w:spacing w:line="500" w:lineRule="exact"/>
        <w:ind w:firstLineChars="0"/>
        <w:jc w:val="left"/>
        <w:rPr>
          <w:rFonts w:ascii="宋体" w:hAnsi="宋体" w:cs="宋体"/>
          <w:szCs w:val="21"/>
        </w:rPr>
      </w:pPr>
      <w:r>
        <w:rPr>
          <w:rFonts w:hint="eastAsia" w:ascii="宋体" w:hAnsi="宋体" w:cs="宋体"/>
          <w:szCs w:val="21"/>
        </w:rPr>
        <w:t>保证按照现行《建设工程监理规范》、需求书和《建设工程监理合同》约定进行严格执业。</w:t>
      </w:r>
    </w:p>
    <w:p>
      <w:pPr>
        <w:spacing w:line="500" w:lineRule="exact"/>
        <w:rPr>
          <w:rFonts w:ascii="宋体" w:hAnsi="宋体" w:cs="宋体"/>
          <w:sz w:val="24"/>
        </w:rPr>
      </w:pPr>
    </w:p>
    <w:p>
      <w:pPr>
        <w:spacing w:line="360" w:lineRule="auto"/>
        <w:ind w:left="3990" w:leftChars="1900"/>
        <w:rPr>
          <w:rFonts w:ascii="宋体" w:hAnsi="宋体" w:cs="宋体"/>
          <w:sz w:val="24"/>
        </w:rPr>
      </w:pPr>
      <w:r>
        <w:rPr>
          <w:rFonts w:hint="eastAsia" w:ascii="宋体" w:hAnsi="宋体" w:cs="宋体"/>
          <w:sz w:val="24"/>
        </w:rPr>
        <w:t>竞投单位（盖章）：</w:t>
      </w:r>
    </w:p>
    <w:p>
      <w:pPr>
        <w:spacing w:line="360" w:lineRule="auto"/>
        <w:ind w:left="3990" w:leftChars="1900"/>
        <w:rPr>
          <w:rFonts w:ascii="宋体" w:hAnsi="宋体" w:cs="宋体"/>
          <w:sz w:val="24"/>
        </w:rPr>
      </w:pPr>
      <w:r>
        <w:rPr>
          <w:rFonts w:hint="eastAsia" w:ascii="宋体" w:hAnsi="宋体" w:cs="宋体"/>
          <w:sz w:val="24"/>
        </w:rPr>
        <w:t>法人代表签字：</w:t>
      </w:r>
    </w:p>
    <w:p>
      <w:pPr>
        <w:spacing w:line="360" w:lineRule="auto"/>
        <w:ind w:left="3990" w:leftChars="1900"/>
        <w:rPr>
          <w:rFonts w:ascii="宋体" w:hAnsi="宋体"/>
          <w:b/>
          <w:sz w:val="24"/>
        </w:rPr>
        <w:sectPr>
          <w:pgSz w:w="11906" w:h="16838"/>
          <w:pgMar w:top="1666" w:right="1646" w:bottom="1440" w:left="1620" w:header="851" w:footer="992" w:gutter="0"/>
          <w:cols w:space="720" w:num="1"/>
          <w:docGrid w:type="lines" w:linePitch="312" w:charSpace="0"/>
        </w:sectPr>
      </w:pPr>
      <w:r>
        <w:rPr>
          <w:rFonts w:hint="eastAsia" w:ascii="宋体" w:hAnsi="宋体" w:cs="宋体"/>
          <w:sz w:val="24"/>
        </w:rPr>
        <w:t>日期：</w:t>
      </w:r>
    </w:p>
    <w:p>
      <w:pPr>
        <w:snapToGrid w:val="0"/>
        <w:jc w:val="center"/>
        <w:rPr>
          <w:rFonts w:ascii="宋体" w:hAnsi="宋体"/>
          <w:b/>
          <w:sz w:val="28"/>
          <w:szCs w:val="28"/>
        </w:rPr>
      </w:pPr>
      <w:r>
        <w:rPr>
          <w:rFonts w:hint="eastAsia" w:ascii="宋体" w:hAnsi="宋体"/>
          <w:b/>
          <w:sz w:val="28"/>
          <w:szCs w:val="28"/>
        </w:rPr>
        <w:t>6.监理仪器设备配备表</w:t>
      </w:r>
    </w:p>
    <w:p>
      <w:pPr>
        <w:tabs>
          <w:tab w:val="left" w:pos="9360"/>
        </w:tabs>
        <w:spacing w:line="360" w:lineRule="auto"/>
        <w:ind w:firstLine="422" w:firstLineChars="200"/>
        <w:jc w:val="left"/>
        <w:rPr>
          <w:rFonts w:ascii="宋体" w:hAnsi="宋体" w:cs="宋体"/>
          <w:szCs w:val="21"/>
        </w:rPr>
      </w:pPr>
      <w:r>
        <w:rPr>
          <w:rFonts w:hint="eastAsia" w:ascii="宋体" w:hAnsi="宋体" w:cs="宋体"/>
          <w:b/>
          <w:bCs/>
          <w:szCs w:val="21"/>
        </w:rPr>
        <w:t>说 明</w:t>
      </w:r>
      <w:r>
        <w:rPr>
          <w:rFonts w:hint="eastAsia" w:ascii="宋体" w:hAnsi="宋体" w:cs="宋体"/>
          <w:szCs w:val="21"/>
        </w:rPr>
        <w:t>：下各所列仪器设备为监理团队执业必备的专用工具，要求进场时必须自备，作为监理人员独立执业的依据，并且在执业过程中充分利用专业工具进行现场检测\测量\记录，包含在中选监理服务费内，建设单位不再另行提供。</w:t>
      </w:r>
    </w:p>
    <w:p>
      <w:pPr>
        <w:tabs>
          <w:tab w:val="left" w:pos="9360"/>
        </w:tabs>
        <w:spacing w:line="360" w:lineRule="auto"/>
        <w:ind w:firstLine="420" w:firstLineChars="200"/>
        <w:jc w:val="left"/>
        <w:rPr>
          <w:rFonts w:ascii="宋体" w:hAnsi="宋体" w:cs="宋体"/>
          <w:b/>
          <w:szCs w:val="21"/>
        </w:rPr>
      </w:pPr>
      <w:r>
        <w:rPr>
          <w:rFonts w:hint="eastAsia" w:ascii="宋体" w:hAnsi="宋体" w:cs="宋体"/>
          <w:szCs w:val="21"/>
        </w:rPr>
        <w:t>由建设单位代表组织在首次工地现场会议时对此表检查工具是否齐全，并且在“是否能提供”中打“√”或“×”或填写“是”或“否”。</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1559"/>
        <w:gridCol w:w="1560"/>
        <w:gridCol w:w="2551"/>
        <w:gridCol w:w="1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序号</w:t>
            </w:r>
          </w:p>
        </w:tc>
        <w:tc>
          <w:tcPr>
            <w:tcW w:w="1559" w:type="dxa"/>
            <w:vAlign w:val="center"/>
          </w:tcPr>
          <w:p>
            <w:pPr>
              <w:spacing w:line="240" w:lineRule="exact"/>
              <w:jc w:val="center"/>
            </w:pPr>
            <w:r>
              <w:rPr>
                <w:rFonts w:hint="eastAsia"/>
              </w:rPr>
              <w:t>设备</w:t>
            </w:r>
          </w:p>
        </w:tc>
        <w:tc>
          <w:tcPr>
            <w:tcW w:w="1560" w:type="dxa"/>
            <w:vAlign w:val="center"/>
          </w:tcPr>
          <w:p>
            <w:pPr>
              <w:spacing w:line="240" w:lineRule="exact"/>
              <w:jc w:val="center"/>
            </w:pPr>
            <w:r>
              <w:rPr>
                <w:rFonts w:hint="eastAsia"/>
              </w:rPr>
              <w:t>提供数量</w:t>
            </w:r>
          </w:p>
        </w:tc>
        <w:tc>
          <w:tcPr>
            <w:tcW w:w="2551" w:type="dxa"/>
            <w:vAlign w:val="center"/>
          </w:tcPr>
          <w:p>
            <w:pPr>
              <w:spacing w:line="240" w:lineRule="exact"/>
              <w:jc w:val="center"/>
            </w:pPr>
            <w:r>
              <w:rPr>
                <w:rFonts w:hint="eastAsia"/>
              </w:rPr>
              <w:t>是否能提供</w:t>
            </w:r>
          </w:p>
        </w:tc>
        <w:tc>
          <w:tcPr>
            <w:tcW w:w="1055" w:type="dxa"/>
            <w:vAlign w:val="center"/>
          </w:tcPr>
          <w:p>
            <w:pPr>
              <w:spacing w:line="240" w:lineRule="exact"/>
              <w:jc w:val="center"/>
            </w:pPr>
            <w:r>
              <w:rPr>
                <w:rFonts w:hint="eastAsia"/>
              </w:rPr>
              <w:t>单</w:t>
            </w:r>
            <w:r>
              <w:t xml:space="preserve">  </w:t>
            </w:r>
            <w:r>
              <w:rPr>
                <w:rFonts w:hint="eastAsia"/>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1</w:t>
            </w:r>
          </w:p>
        </w:tc>
        <w:tc>
          <w:tcPr>
            <w:tcW w:w="1559" w:type="dxa"/>
            <w:vAlign w:val="center"/>
          </w:tcPr>
          <w:p>
            <w:pPr>
              <w:spacing w:line="240" w:lineRule="exact"/>
              <w:jc w:val="center"/>
            </w:pPr>
            <w:r>
              <w:rPr>
                <w:rFonts w:hint="eastAsia"/>
              </w:rPr>
              <w:t>全站仪</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2</w:t>
            </w:r>
          </w:p>
        </w:tc>
        <w:tc>
          <w:tcPr>
            <w:tcW w:w="1559" w:type="dxa"/>
            <w:vAlign w:val="center"/>
          </w:tcPr>
          <w:p>
            <w:pPr>
              <w:spacing w:line="240" w:lineRule="exact"/>
              <w:jc w:val="center"/>
            </w:pPr>
            <w:r>
              <w:rPr>
                <w:rFonts w:hint="eastAsia"/>
              </w:rPr>
              <w:t>砼抗压试模</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3</w:t>
            </w:r>
          </w:p>
        </w:tc>
        <w:tc>
          <w:tcPr>
            <w:tcW w:w="1559" w:type="dxa"/>
            <w:vAlign w:val="center"/>
          </w:tcPr>
          <w:p>
            <w:pPr>
              <w:spacing w:line="240" w:lineRule="exact"/>
              <w:jc w:val="center"/>
            </w:pPr>
            <w:r>
              <w:rPr>
                <w:rFonts w:hint="eastAsia"/>
              </w:rPr>
              <w:t>砂浆抗压试模</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t>4</w:t>
            </w:r>
          </w:p>
        </w:tc>
        <w:tc>
          <w:tcPr>
            <w:tcW w:w="1559" w:type="dxa"/>
            <w:vAlign w:val="center"/>
          </w:tcPr>
          <w:p>
            <w:pPr>
              <w:spacing w:line="240" w:lineRule="exact"/>
              <w:jc w:val="center"/>
            </w:pPr>
            <w:r>
              <w:t>50m</w:t>
            </w:r>
            <w:r>
              <w:rPr>
                <w:rFonts w:hint="eastAsia"/>
              </w:rPr>
              <w:t>钢卷尺</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t>5</w:t>
            </w:r>
          </w:p>
        </w:tc>
        <w:tc>
          <w:tcPr>
            <w:tcW w:w="1559" w:type="dxa"/>
            <w:vAlign w:val="center"/>
          </w:tcPr>
          <w:p>
            <w:pPr>
              <w:spacing w:line="240" w:lineRule="exact"/>
              <w:jc w:val="center"/>
            </w:pPr>
            <w:r>
              <w:t>5m</w:t>
            </w:r>
            <w:r>
              <w:rPr>
                <w:rFonts w:hint="eastAsia"/>
              </w:rPr>
              <w:t>卷尺</w:t>
            </w:r>
          </w:p>
        </w:tc>
        <w:tc>
          <w:tcPr>
            <w:tcW w:w="1560" w:type="dxa"/>
            <w:vAlign w:val="center"/>
          </w:tcPr>
          <w:p>
            <w:pPr>
              <w:spacing w:line="240" w:lineRule="exact"/>
              <w:jc w:val="center"/>
            </w:pPr>
            <w:r>
              <w:t>2</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6</w:t>
            </w:r>
          </w:p>
        </w:tc>
        <w:tc>
          <w:tcPr>
            <w:tcW w:w="1559" w:type="dxa"/>
            <w:vAlign w:val="center"/>
          </w:tcPr>
          <w:p>
            <w:pPr>
              <w:spacing w:line="240" w:lineRule="exact"/>
              <w:jc w:val="center"/>
            </w:pPr>
            <w:r>
              <w:rPr>
                <w:rFonts w:hint="eastAsia"/>
              </w:rPr>
              <w:t>钳形电流表</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7</w:t>
            </w:r>
          </w:p>
        </w:tc>
        <w:tc>
          <w:tcPr>
            <w:tcW w:w="1559" w:type="dxa"/>
            <w:vAlign w:val="center"/>
          </w:tcPr>
          <w:p>
            <w:pPr>
              <w:spacing w:line="240" w:lineRule="exact"/>
              <w:jc w:val="center"/>
            </w:pPr>
            <w:r>
              <w:rPr>
                <w:rFonts w:hint="eastAsia"/>
              </w:rPr>
              <w:t>游标卡尺</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8</w:t>
            </w:r>
          </w:p>
        </w:tc>
        <w:tc>
          <w:tcPr>
            <w:tcW w:w="1559" w:type="dxa"/>
            <w:vAlign w:val="center"/>
          </w:tcPr>
          <w:p>
            <w:pPr>
              <w:spacing w:line="240" w:lineRule="exact"/>
              <w:jc w:val="center"/>
            </w:pPr>
            <w:r>
              <w:rPr>
                <w:rFonts w:hint="eastAsia"/>
              </w:rPr>
              <w:t>相位检测仪</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9</w:t>
            </w:r>
          </w:p>
        </w:tc>
        <w:tc>
          <w:tcPr>
            <w:tcW w:w="1559" w:type="dxa"/>
            <w:vAlign w:val="center"/>
          </w:tcPr>
          <w:p>
            <w:pPr>
              <w:spacing w:line="240" w:lineRule="exact"/>
              <w:jc w:val="center"/>
            </w:pPr>
            <w:r>
              <w:rPr>
                <w:rFonts w:hint="eastAsia"/>
              </w:rPr>
              <w:t>检测工具包</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10</w:t>
            </w:r>
          </w:p>
        </w:tc>
        <w:tc>
          <w:tcPr>
            <w:tcW w:w="1559" w:type="dxa"/>
            <w:vAlign w:val="center"/>
          </w:tcPr>
          <w:p>
            <w:pPr>
              <w:spacing w:line="240" w:lineRule="exact"/>
              <w:jc w:val="center"/>
            </w:pPr>
            <w:r>
              <w:rPr>
                <w:rFonts w:hint="eastAsia"/>
              </w:rPr>
              <w:t>多功能检测尺</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1</w:t>
            </w:r>
            <w:r>
              <w:t>1</w:t>
            </w:r>
          </w:p>
        </w:tc>
        <w:tc>
          <w:tcPr>
            <w:tcW w:w="1559" w:type="dxa"/>
            <w:vAlign w:val="center"/>
          </w:tcPr>
          <w:p>
            <w:pPr>
              <w:spacing w:line="240" w:lineRule="exact"/>
              <w:jc w:val="center"/>
            </w:pPr>
            <w:r>
              <w:rPr>
                <w:rFonts w:hint="eastAsia"/>
              </w:rPr>
              <w:t>坍落度仪</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12</w:t>
            </w:r>
          </w:p>
        </w:tc>
        <w:tc>
          <w:tcPr>
            <w:tcW w:w="1559" w:type="dxa"/>
            <w:vAlign w:val="center"/>
          </w:tcPr>
          <w:p>
            <w:pPr>
              <w:spacing w:line="240" w:lineRule="exact"/>
              <w:jc w:val="center"/>
            </w:pPr>
            <w:r>
              <w:rPr>
                <w:rFonts w:hint="eastAsia"/>
              </w:rPr>
              <w:t>砼回弹仪</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1</w:t>
            </w:r>
            <w:r>
              <w:t>3</w:t>
            </w:r>
          </w:p>
        </w:tc>
        <w:tc>
          <w:tcPr>
            <w:tcW w:w="1559" w:type="dxa"/>
            <w:vAlign w:val="center"/>
          </w:tcPr>
          <w:p>
            <w:pPr>
              <w:spacing w:line="240" w:lineRule="exact"/>
              <w:jc w:val="center"/>
            </w:pPr>
            <w:r>
              <w:rPr>
                <w:rFonts w:hint="eastAsia"/>
              </w:rPr>
              <w:t>台式电脑</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r>
              <w:rPr>
                <w:rFonts w:hint="eastAsia"/>
              </w:rPr>
              <w:t>1</w:t>
            </w:r>
            <w:r>
              <w:t>4</w:t>
            </w:r>
          </w:p>
        </w:tc>
        <w:tc>
          <w:tcPr>
            <w:tcW w:w="1559" w:type="dxa"/>
            <w:vAlign w:val="center"/>
          </w:tcPr>
          <w:p>
            <w:pPr>
              <w:spacing w:line="240" w:lineRule="exact"/>
              <w:jc w:val="center"/>
            </w:pPr>
            <w:r>
              <w:rPr>
                <w:rFonts w:hint="eastAsia"/>
              </w:rPr>
              <w:t>打印机</w:t>
            </w:r>
          </w:p>
        </w:tc>
        <w:tc>
          <w:tcPr>
            <w:tcW w:w="1560" w:type="dxa"/>
            <w:vAlign w:val="center"/>
          </w:tcPr>
          <w:p>
            <w:pPr>
              <w:spacing w:line="240" w:lineRule="exact"/>
              <w:jc w:val="center"/>
            </w:pPr>
            <w:r>
              <w:rPr>
                <w:rFonts w:hint="eastAsia"/>
              </w:rPr>
              <w:t>1</w:t>
            </w:r>
          </w:p>
        </w:tc>
        <w:tc>
          <w:tcPr>
            <w:tcW w:w="2551" w:type="dxa"/>
            <w:vAlign w:val="center"/>
          </w:tcPr>
          <w:p>
            <w:pPr>
              <w:spacing w:line="240" w:lineRule="exact"/>
              <w:jc w:val="center"/>
            </w:pPr>
          </w:p>
        </w:tc>
        <w:tc>
          <w:tcPr>
            <w:tcW w:w="1055" w:type="dxa"/>
            <w:vAlign w:val="center"/>
          </w:tcPr>
          <w:p>
            <w:pPr>
              <w:spacing w:line="240" w:lineRule="exact"/>
              <w:jc w:val="center"/>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p>
        </w:tc>
        <w:tc>
          <w:tcPr>
            <w:tcW w:w="1559" w:type="dxa"/>
            <w:vAlign w:val="center"/>
          </w:tcPr>
          <w:p>
            <w:pPr>
              <w:spacing w:line="240" w:lineRule="exact"/>
              <w:jc w:val="center"/>
            </w:pPr>
          </w:p>
        </w:tc>
        <w:tc>
          <w:tcPr>
            <w:tcW w:w="1560" w:type="dxa"/>
            <w:vAlign w:val="center"/>
          </w:tcPr>
          <w:p>
            <w:pPr>
              <w:spacing w:line="240" w:lineRule="exact"/>
              <w:jc w:val="center"/>
            </w:pPr>
          </w:p>
        </w:tc>
        <w:tc>
          <w:tcPr>
            <w:tcW w:w="2551" w:type="dxa"/>
            <w:vAlign w:val="center"/>
          </w:tcPr>
          <w:p>
            <w:pPr>
              <w:spacing w:line="240" w:lineRule="exact"/>
              <w:jc w:val="center"/>
            </w:pPr>
          </w:p>
        </w:tc>
        <w:tc>
          <w:tcPr>
            <w:tcW w:w="1055" w:type="dxa"/>
            <w:vAlign w:val="center"/>
          </w:tcPr>
          <w:p>
            <w:pPr>
              <w:spacing w:line="2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2" w:type="dxa"/>
            <w:vAlign w:val="center"/>
          </w:tcPr>
          <w:p>
            <w:pPr>
              <w:spacing w:line="240" w:lineRule="exact"/>
              <w:jc w:val="center"/>
            </w:pPr>
          </w:p>
        </w:tc>
        <w:tc>
          <w:tcPr>
            <w:tcW w:w="1559" w:type="dxa"/>
            <w:vAlign w:val="center"/>
          </w:tcPr>
          <w:p>
            <w:pPr>
              <w:spacing w:line="240" w:lineRule="exact"/>
              <w:jc w:val="center"/>
            </w:pPr>
          </w:p>
        </w:tc>
        <w:tc>
          <w:tcPr>
            <w:tcW w:w="1560" w:type="dxa"/>
            <w:vAlign w:val="center"/>
          </w:tcPr>
          <w:p>
            <w:pPr>
              <w:spacing w:line="240" w:lineRule="exact"/>
              <w:jc w:val="center"/>
            </w:pPr>
          </w:p>
        </w:tc>
        <w:tc>
          <w:tcPr>
            <w:tcW w:w="2551" w:type="dxa"/>
            <w:vAlign w:val="center"/>
          </w:tcPr>
          <w:p>
            <w:pPr>
              <w:spacing w:line="240" w:lineRule="exact"/>
              <w:jc w:val="center"/>
            </w:pPr>
          </w:p>
        </w:tc>
        <w:tc>
          <w:tcPr>
            <w:tcW w:w="1055" w:type="dxa"/>
            <w:vAlign w:val="center"/>
          </w:tcPr>
          <w:p>
            <w:pPr>
              <w:spacing w:line="2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972" w:type="dxa"/>
            <w:vAlign w:val="center"/>
          </w:tcPr>
          <w:p>
            <w:pPr>
              <w:spacing w:line="240" w:lineRule="exact"/>
              <w:jc w:val="center"/>
            </w:pPr>
            <w:r>
              <w:rPr>
                <w:rFonts w:hint="eastAsia"/>
              </w:rPr>
              <w:t>备注</w:t>
            </w:r>
          </w:p>
        </w:tc>
        <w:tc>
          <w:tcPr>
            <w:tcW w:w="6725" w:type="dxa"/>
            <w:gridSpan w:val="4"/>
            <w:vAlign w:val="center"/>
          </w:tcPr>
          <w:p>
            <w:pPr>
              <w:spacing w:line="240" w:lineRule="exact"/>
              <w:jc w:val="left"/>
            </w:pPr>
            <w:r>
              <w:rPr>
                <w:rFonts w:hint="eastAsia"/>
              </w:rPr>
              <w:t>竞投单位可自行考虑增加可提供的设备，但上述</w:t>
            </w:r>
            <w:r>
              <w:rPr>
                <w:rFonts w:hint="eastAsia"/>
                <w:b/>
                <w:bCs/>
                <w:u w:val="single"/>
              </w:rPr>
              <w:t>1</w:t>
            </w:r>
            <w:r>
              <w:rPr>
                <w:b/>
                <w:bCs/>
                <w:u w:val="single"/>
              </w:rPr>
              <w:t>4</w:t>
            </w:r>
            <w:r>
              <w:rPr>
                <w:rFonts w:hint="eastAsia"/>
                <w:b/>
                <w:bCs/>
                <w:u w:val="single"/>
              </w:rPr>
              <w:t>项</w:t>
            </w:r>
            <w:r>
              <w:rPr>
                <w:rFonts w:hint="eastAsia"/>
              </w:rPr>
              <w:t>必须提供，不符合按竞投无效处理。</w:t>
            </w:r>
          </w:p>
        </w:tc>
      </w:tr>
    </w:tbl>
    <w:p>
      <w:pPr>
        <w:spacing w:line="360" w:lineRule="auto"/>
        <w:jc w:val="center"/>
        <w:outlineLvl w:val="3"/>
        <w:rPr>
          <w:rFonts w:ascii="宋体" w:hAnsi="宋体"/>
          <w:b/>
          <w:sz w:val="24"/>
        </w:rPr>
      </w:pPr>
    </w:p>
    <w:p>
      <w:pPr>
        <w:spacing w:line="360" w:lineRule="auto"/>
        <w:jc w:val="center"/>
        <w:outlineLvl w:val="3"/>
        <w:rPr>
          <w:rFonts w:ascii="宋体" w:hAnsi="宋体"/>
          <w:b/>
          <w:sz w:val="24"/>
        </w:rPr>
      </w:pPr>
      <w:r>
        <w:rPr>
          <w:rFonts w:hint="eastAsia" w:ascii="宋体" w:hAnsi="宋体"/>
          <w:b/>
          <w:sz w:val="24"/>
        </w:rPr>
        <w:br w:type="page"/>
      </w:r>
      <w:r>
        <w:rPr>
          <w:rFonts w:hint="eastAsia" w:ascii="宋体" w:hAnsi="宋体"/>
          <w:b/>
          <w:sz w:val="24"/>
        </w:rPr>
        <w:t>7.竞投保证金收据复印件（加盖公章）</w:t>
      </w:r>
    </w:p>
    <w:tbl>
      <w:tblPr>
        <w:tblStyle w:val="14"/>
        <w:tblW w:w="0" w:type="auto"/>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8856"/>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492" w:hRule="atLeast"/>
        </w:trPr>
        <w:tc>
          <w:tcPr>
            <w:tcW w:w="9854" w:type="dxa"/>
            <w:vAlign w:val="center"/>
          </w:tcPr>
          <w:p>
            <w:pPr>
              <w:spacing w:line="360" w:lineRule="auto"/>
              <w:jc w:val="center"/>
              <w:rPr>
                <w:rFonts w:ascii="宋体" w:hAnsi="宋体"/>
                <w:szCs w:val="21"/>
              </w:rPr>
            </w:pPr>
            <w:r>
              <w:rPr>
                <w:rFonts w:hint="eastAsia" w:ascii="宋体" w:hAnsi="宋体"/>
                <w:szCs w:val="21"/>
              </w:rPr>
              <w:t>竞投保证金收据复印件</w:t>
            </w:r>
          </w:p>
          <w:p>
            <w:pPr>
              <w:tabs>
                <w:tab w:val="left" w:pos="6300"/>
              </w:tabs>
              <w:snapToGrid w:val="0"/>
              <w:spacing w:line="360" w:lineRule="auto"/>
              <w:jc w:val="center"/>
              <w:rPr>
                <w:rFonts w:ascii="宋体" w:hAnsi="宋体"/>
                <w:szCs w:val="21"/>
              </w:rPr>
            </w:pPr>
          </w:p>
        </w:tc>
      </w:tr>
    </w:tbl>
    <w:p>
      <w:pPr>
        <w:tabs>
          <w:tab w:val="left" w:pos="6300"/>
        </w:tabs>
        <w:snapToGrid w:val="0"/>
        <w:spacing w:line="360" w:lineRule="auto"/>
        <w:ind w:firstLine="2310" w:firstLineChars="1100"/>
        <w:jc w:val="right"/>
        <w:rPr>
          <w:rFonts w:ascii="宋体" w:hAnsi="宋体"/>
          <w:szCs w:val="21"/>
        </w:rPr>
      </w:pPr>
    </w:p>
    <w:p>
      <w:pPr>
        <w:pStyle w:val="4"/>
        <w:jc w:val="center"/>
      </w:pPr>
      <w:r>
        <w:rPr>
          <w:rFonts w:hint="eastAsia" w:hAnsi="宋体"/>
        </w:rPr>
        <w:br w:type="page"/>
      </w:r>
      <w:r>
        <w:rPr>
          <w:rFonts w:hint="eastAsia"/>
        </w:rPr>
        <w:t>三、商务技术部分</w:t>
      </w:r>
    </w:p>
    <w:p>
      <w:pPr>
        <w:spacing w:line="360" w:lineRule="auto"/>
        <w:jc w:val="center"/>
        <w:outlineLvl w:val="3"/>
        <w:rPr>
          <w:rFonts w:ascii="宋体" w:hAnsi="宋体"/>
          <w:b/>
          <w:sz w:val="24"/>
        </w:rPr>
      </w:pPr>
      <w:r>
        <w:rPr>
          <w:rFonts w:hint="eastAsia" w:ascii="宋体" w:hAnsi="宋体"/>
          <w:b/>
          <w:sz w:val="24"/>
        </w:rPr>
        <w:t>1.竞投单位类似项目业绩</w:t>
      </w:r>
    </w:p>
    <w:p>
      <w:pPr>
        <w:widowControl/>
        <w:spacing w:line="360" w:lineRule="auto"/>
        <w:jc w:val="center"/>
        <w:rPr>
          <w:rFonts w:ascii="宋体" w:hAnsi="宋体"/>
          <w:sz w:val="24"/>
        </w:rPr>
      </w:pPr>
      <w:r>
        <w:rPr>
          <w:rFonts w:hint="eastAsia" w:ascii="宋体" w:hAnsi="宋体"/>
          <w:sz w:val="24"/>
        </w:rPr>
        <w:t>【注：表格根据项目实际情况自行拟定】</w:t>
      </w:r>
    </w:p>
    <w:p>
      <w:pPr>
        <w:widowControl/>
        <w:spacing w:line="360" w:lineRule="auto"/>
        <w:rPr>
          <w:rFonts w:ascii="宋体" w:hAnsi="宋体"/>
          <w:b/>
          <w:sz w:val="28"/>
          <w:szCs w:val="28"/>
        </w:rPr>
      </w:pPr>
    </w:p>
    <w:p>
      <w:pPr>
        <w:widowControl/>
        <w:spacing w:line="360" w:lineRule="auto"/>
        <w:rPr>
          <w:rFonts w:ascii="宋体" w:hAnsi="宋体"/>
          <w:b/>
          <w:sz w:val="28"/>
          <w:szCs w:val="28"/>
        </w:rPr>
      </w:pPr>
    </w:p>
    <w:p>
      <w:pPr>
        <w:spacing w:line="360" w:lineRule="auto"/>
        <w:jc w:val="center"/>
        <w:outlineLvl w:val="3"/>
        <w:rPr>
          <w:rFonts w:ascii="宋体" w:hAnsi="宋体"/>
          <w:b/>
          <w:sz w:val="24"/>
        </w:rPr>
      </w:pPr>
      <w:r>
        <w:rPr>
          <w:rFonts w:hint="eastAsia" w:ascii="宋体" w:hAnsi="宋体"/>
          <w:b/>
          <w:sz w:val="24"/>
        </w:rPr>
        <w:t>2.竞投单位获奖情况、体系认证情况</w:t>
      </w:r>
    </w:p>
    <w:p>
      <w:pPr>
        <w:widowControl/>
        <w:spacing w:line="360" w:lineRule="auto"/>
        <w:jc w:val="center"/>
        <w:rPr>
          <w:rFonts w:ascii="宋体" w:hAnsi="宋体"/>
          <w:sz w:val="24"/>
        </w:rPr>
      </w:pPr>
      <w:r>
        <w:rPr>
          <w:rFonts w:hint="eastAsia" w:ascii="宋体" w:hAnsi="宋体"/>
          <w:sz w:val="24"/>
        </w:rPr>
        <w:t>【注：表格根据项目实际情况自行拟定】</w:t>
      </w:r>
    </w:p>
    <w:p>
      <w:pPr>
        <w:widowControl/>
        <w:spacing w:line="360" w:lineRule="auto"/>
        <w:rPr>
          <w:rFonts w:ascii="宋体" w:hAnsi="宋体"/>
          <w:b/>
          <w:sz w:val="28"/>
          <w:szCs w:val="28"/>
        </w:rPr>
      </w:pPr>
    </w:p>
    <w:p>
      <w:pPr>
        <w:widowControl/>
        <w:spacing w:line="360" w:lineRule="auto"/>
        <w:rPr>
          <w:rFonts w:ascii="宋体" w:hAnsi="宋体"/>
          <w:b/>
          <w:sz w:val="28"/>
          <w:szCs w:val="28"/>
        </w:rPr>
      </w:pPr>
    </w:p>
    <w:p>
      <w:pPr>
        <w:spacing w:line="360" w:lineRule="auto"/>
        <w:jc w:val="center"/>
        <w:outlineLvl w:val="3"/>
        <w:rPr>
          <w:rFonts w:ascii="宋体" w:hAnsi="宋体"/>
          <w:b/>
          <w:sz w:val="24"/>
        </w:rPr>
      </w:pPr>
      <w:r>
        <w:rPr>
          <w:rFonts w:hint="eastAsia" w:ascii="宋体" w:hAnsi="宋体"/>
          <w:b/>
          <w:sz w:val="24"/>
        </w:rPr>
        <w:t>3.项目配备人员</w:t>
      </w:r>
    </w:p>
    <w:p>
      <w:pPr>
        <w:spacing w:line="360" w:lineRule="auto"/>
        <w:jc w:val="center"/>
        <w:rPr>
          <w:rFonts w:ascii="宋体" w:hAnsi="宋体"/>
          <w:szCs w:val="21"/>
        </w:rPr>
      </w:pPr>
      <w:r>
        <w:rPr>
          <w:rFonts w:hint="eastAsia" w:ascii="宋体" w:hAnsi="宋体" w:cs="宋体"/>
          <w:b/>
          <w:bCs/>
          <w:sz w:val="24"/>
        </w:rPr>
        <w:t>项目管理机构主要人员配置表</w:t>
      </w:r>
    </w:p>
    <w:tbl>
      <w:tblPr>
        <w:tblStyle w:val="1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566"/>
        <w:gridCol w:w="984"/>
        <w:gridCol w:w="984"/>
        <w:gridCol w:w="1057"/>
        <w:gridCol w:w="1662"/>
        <w:gridCol w:w="1235"/>
        <w:gridCol w:w="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before="156" w:beforeLines="50" w:line="360" w:lineRule="auto"/>
              <w:jc w:val="center"/>
              <w:rPr>
                <w:rFonts w:ascii="宋体" w:hAnsi="宋体" w:cs="宋体"/>
                <w:szCs w:val="21"/>
              </w:rPr>
            </w:pPr>
            <w:r>
              <w:rPr>
                <w:rFonts w:hint="eastAsia" w:ascii="宋体" w:hAnsi="宋体" w:cs="宋体"/>
                <w:szCs w:val="21"/>
              </w:rPr>
              <w:t>序号</w:t>
            </w:r>
          </w:p>
        </w:tc>
        <w:tc>
          <w:tcPr>
            <w:tcW w:w="1566" w:type="dxa"/>
            <w:vAlign w:val="center"/>
          </w:tcPr>
          <w:p>
            <w:pPr>
              <w:spacing w:line="340" w:lineRule="exact"/>
              <w:jc w:val="center"/>
              <w:rPr>
                <w:rFonts w:ascii="宋体" w:hAnsi="宋体" w:cs="宋体"/>
                <w:szCs w:val="21"/>
              </w:rPr>
            </w:pPr>
            <w:r>
              <w:rPr>
                <w:rFonts w:hint="eastAsia" w:ascii="宋体" w:hAnsi="宋体" w:cs="宋体"/>
                <w:szCs w:val="21"/>
              </w:rPr>
              <w:t>现场监理</w:t>
            </w:r>
          </w:p>
          <w:p>
            <w:pPr>
              <w:spacing w:line="340" w:lineRule="exact"/>
              <w:jc w:val="center"/>
              <w:rPr>
                <w:rFonts w:ascii="宋体" w:hAnsi="宋体" w:cs="宋体"/>
                <w:szCs w:val="21"/>
              </w:rPr>
            </w:pPr>
            <w:r>
              <w:rPr>
                <w:rFonts w:hint="eastAsia" w:ascii="宋体" w:hAnsi="宋体" w:cs="宋体"/>
                <w:szCs w:val="21"/>
              </w:rPr>
              <w:t>岗位及职务</w:t>
            </w:r>
          </w:p>
        </w:tc>
        <w:tc>
          <w:tcPr>
            <w:tcW w:w="984" w:type="dxa"/>
            <w:vAlign w:val="center"/>
          </w:tcPr>
          <w:p>
            <w:pPr>
              <w:spacing w:line="340" w:lineRule="exact"/>
              <w:jc w:val="center"/>
              <w:rPr>
                <w:rFonts w:ascii="宋体" w:hAnsi="宋体" w:cs="宋体"/>
                <w:szCs w:val="21"/>
              </w:rPr>
            </w:pPr>
            <w:r>
              <w:rPr>
                <w:rFonts w:hint="eastAsia" w:ascii="宋体" w:hAnsi="宋体" w:cs="宋体"/>
                <w:szCs w:val="21"/>
              </w:rPr>
              <w:t>姓名</w:t>
            </w:r>
          </w:p>
        </w:tc>
        <w:tc>
          <w:tcPr>
            <w:tcW w:w="984" w:type="dxa"/>
            <w:vAlign w:val="center"/>
          </w:tcPr>
          <w:p>
            <w:pPr>
              <w:spacing w:line="340" w:lineRule="exact"/>
              <w:jc w:val="center"/>
              <w:rPr>
                <w:rFonts w:ascii="宋体" w:hAnsi="宋体" w:cs="宋体"/>
                <w:szCs w:val="21"/>
              </w:rPr>
            </w:pPr>
            <w:r>
              <w:rPr>
                <w:rFonts w:hint="eastAsia" w:ascii="宋体" w:hAnsi="宋体" w:cs="宋体"/>
                <w:szCs w:val="21"/>
              </w:rPr>
              <w:t>性别</w:t>
            </w:r>
          </w:p>
        </w:tc>
        <w:tc>
          <w:tcPr>
            <w:tcW w:w="1057" w:type="dxa"/>
            <w:vAlign w:val="center"/>
          </w:tcPr>
          <w:p>
            <w:pPr>
              <w:spacing w:line="340" w:lineRule="exact"/>
              <w:jc w:val="center"/>
              <w:rPr>
                <w:rFonts w:ascii="宋体" w:hAnsi="宋体" w:cs="宋体"/>
                <w:szCs w:val="21"/>
              </w:rPr>
            </w:pPr>
            <w:r>
              <w:rPr>
                <w:rFonts w:hint="eastAsia" w:ascii="宋体" w:hAnsi="宋体" w:cs="宋体"/>
                <w:szCs w:val="21"/>
              </w:rPr>
              <w:t>出生年月</w:t>
            </w:r>
          </w:p>
        </w:tc>
        <w:tc>
          <w:tcPr>
            <w:tcW w:w="1662" w:type="dxa"/>
            <w:vAlign w:val="center"/>
          </w:tcPr>
          <w:p>
            <w:pPr>
              <w:spacing w:line="340" w:lineRule="exact"/>
              <w:jc w:val="center"/>
              <w:rPr>
                <w:rFonts w:ascii="宋体" w:hAnsi="宋体" w:cs="宋体"/>
                <w:szCs w:val="21"/>
              </w:rPr>
            </w:pPr>
            <w:r>
              <w:rPr>
                <w:rFonts w:hint="eastAsia" w:ascii="宋体" w:hAnsi="宋体" w:cs="宋体"/>
                <w:szCs w:val="21"/>
              </w:rPr>
              <w:t>岗位证书</w:t>
            </w:r>
          </w:p>
          <w:p>
            <w:pPr>
              <w:spacing w:line="340" w:lineRule="exact"/>
              <w:jc w:val="center"/>
              <w:rPr>
                <w:rFonts w:ascii="宋体" w:hAnsi="宋体" w:cs="宋体"/>
                <w:szCs w:val="21"/>
              </w:rPr>
            </w:pPr>
            <w:r>
              <w:rPr>
                <w:rFonts w:hint="eastAsia" w:ascii="宋体" w:hAnsi="宋体" w:cs="宋体"/>
                <w:szCs w:val="21"/>
              </w:rPr>
              <w:t>名称及编号</w:t>
            </w:r>
          </w:p>
        </w:tc>
        <w:tc>
          <w:tcPr>
            <w:tcW w:w="1235" w:type="dxa"/>
            <w:vAlign w:val="center"/>
          </w:tcPr>
          <w:p>
            <w:pPr>
              <w:spacing w:line="340" w:lineRule="exact"/>
              <w:jc w:val="center"/>
              <w:rPr>
                <w:rFonts w:ascii="宋体" w:hAnsi="宋体" w:cs="宋体"/>
                <w:szCs w:val="21"/>
              </w:rPr>
            </w:pPr>
            <w:r>
              <w:rPr>
                <w:rFonts w:hint="eastAsia" w:ascii="宋体" w:hAnsi="宋体" w:cs="宋体"/>
                <w:szCs w:val="21"/>
              </w:rPr>
              <w:t>职称、专业</w:t>
            </w:r>
          </w:p>
        </w:tc>
        <w:tc>
          <w:tcPr>
            <w:tcW w:w="925" w:type="dxa"/>
            <w:vAlign w:val="center"/>
          </w:tcPr>
          <w:p>
            <w:pPr>
              <w:spacing w:line="340" w:lineRule="exact"/>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1</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2</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3</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4</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5</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6</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7</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8</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58" w:type="dxa"/>
            <w:vAlign w:val="center"/>
          </w:tcPr>
          <w:p>
            <w:pPr>
              <w:spacing w:line="340" w:lineRule="exact"/>
              <w:jc w:val="center"/>
              <w:rPr>
                <w:rFonts w:ascii="宋体" w:hAnsi="宋体" w:cs="宋体"/>
                <w:szCs w:val="21"/>
              </w:rPr>
            </w:pPr>
            <w:r>
              <w:rPr>
                <w:rFonts w:hint="eastAsia" w:ascii="宋体" w:hAnsi="宋体" w:cs="宋体"/>
                <w:szCs w:val="21"/>
              </w:rPr>
              <w:t>9</w:t>
            </w:r>
          </w:p>
        </w:tc>
        <w:tc>
          <w:tcPr>
            <w:tcW w:w="1566"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984" w:type="dxa"/>
            <w:vAlign w:val="center"/>
          </w:tcPr>
          <w:p>
            <w:pPr>
              <w:spacing w:line="340" w:lineRule="exact"/>
              <w:jc w:val="center"/>
              <w:rPr>
                <w:rFonts w:ascii="宋体" w:hAnsi="宋体" w:cs="宋体"/>
                <w:szCs w:val="21"/>
              </w:rPr>
            </w:pPr>
          </w:p>
        </w:tc>
        <w:tc>
          <w:tcPr>
            <w:tcW w:w="1057" w:type="dxa"/>
            <w:vAlign w:val="center"/>
          </w:tcPr>
          <w:p>
            <w:pPr>
              <w:spacing w:line="340" w:lineRule="exact"/>
              <w:jc w:val="center"/>
              <w:rPr>
                <w:rFonts w:ascii="宋体" w:hAnsi="宋体" w:cs="宋体"/>
                <w:szCs w:val="21"/>
              </w:rPr>
            </w:pPr>
          </w:p>
        </w:tc>
        <w:tc>
          <w:tcPr>
            <w:tcW w:w="1662" w:type="dxa"/>
            <w:vAlign w:val="center"/>
          </w:tcPr>
          <w:p>
            <w:pPr>
              <w:spacing w:line="340" w:lineRule="exact"/>
              <w:jc w:val="center"/>
              <w:rPr>
                <w:rFonts w:ascii="宋体" w:hAnsi="宋体" w:cs="宋体"/>
                <w:szCs w:val="21"/>
              </w:rPr>
            </w:pPr>
          </w:p>
        </w:tc>
        <w:tc>
          <w:tcPr>
            <w:tcW w:w="1235" w:type="dxa"/>
            <w:vAlign w:val="center"/>
          </w:tcPr>
          <w:p>
            <w:pPr>
              <w:spacing w:line="340" w:lineRule="exact"/>
              <w:jc w:val="center"/>
              <w:rPr>
                <w:rFonts w:ascii="宋体" w:hAnsi="宋体" w:cs="宋体"/>
                <w:szCs w:val="21"/>
              </w:rPr>
            </w:pPr>
          </w:p>
        </w:tc>
        <w:tc>
          <w:tcPr>
            <w:tcW w:w="925" w:type="dxa"/>
            <w:vAlign w:val="center"/>
          </w:tcPr>
          <w:p>
            <w:pPr>
              <w:spacing w:line="340" w:lineRule="exact"/>
              <w:jc w:val="center"/>
              <w:rPr>
                <w:rFonts w:ascii="宋体" w:hAnsi="宋体" w:cs="宋体"/>
                <w:szCs w:val="21"/>
              </w:rPr>
            </w:pPr>
          </w:p>
        </w:tc>
      </w:tr>
    </w:tbl>
    <w:p>
      <w:pPr>
        <w:spacing w:before="156" w:beforeLines="50" w:line="360" w:lineRule="auto"/>
        <w:rPr>
          <w:rFonts w:ascii="宋体" w:hAnsi="宋体"/>
          <w:szCs w:val="21"/>
        </w:rPr>
      </w:pPr>
      <w:r>
        <w:rPr>
          <w:rFonts w:hint="eastAsia" w:ascii="宋体" w:hAnsi="宋体"/>
          <w:szCs w:val="21"/>
        </w:rPr>
        <w:t>注：</w:t>
      </w:r>
    </w:p>
    <w:p>
      <w:pPr>
        <w:spacing w:line="360" w:lineRule="auto"/>
        <w:rPr>
          <w:rFonts w:ascii="宋体" w:hAnsi="宋体"/>
          <w:b/>
          <w:szCs w:val="21"/>
        </w:rPr>
      </w:pPr>
      <w:r>
        <w:rPr>
          <w:rFonts w:hint="eastAsia" w:ascii="宋体" w:hAnsi="宋体"/>
          <w:b/>
          <w:szCs w:val="21"/>
        </w:rPr>
        <w:t>1、拟报项目管理机构组成表必须满足竞投单位须知前附表10.1款规定，否则评审不合格。</w:t>
      </w:r>
    </w:p>
    <w:p>
      <w:pPr>
        <w:spacing w:line="360" w:lineRule="auto"/>
        <w:rPr>
          <w:rFonts w:ascii="宋体" w:hAnsi="宋体"/>
          <w:b/>
          <w:szCs w:val="21"/>
        </w:rPr>
      </w:pPr>
      <w:r>
        <w:rPr>
          <w:rFonts w:hint="eastAsia" w:ascii="宋体" w:hAnsi="宋体"/>
          <w:b/>
          <w:szCs w:val="21"/>
        </w:rPr>
        <w:t>2、所有复印件必须加盖单位公章，否则否决处理。</w:t>
      </w:r>
    </w:p>
    <w:p>
      <w:pPr>
        <w:spacing w:line="360" w:lineRule="auto"/>
        <w:rPr>
          <w:rFonts w:ascii="宋体" w:hAnsi="宋体"/>
          <w:b/>
          <w:szCs w:val="21"/>
        </w:rPr>
      </w:pPr>
      <w:r>
        <w:rPr>
          <w:rFonts w:hint="eastAsia" w:ascii="宋体" w:hAnsi="宋体"/>
          <w:b/>
          <w:szCs w:val="21"/>
        </w:rPr>
        <w:t>3、社保证时间要求：近三个月</w:t>
      </w:r>
      <w:r>
        <w:rPr>
          <w:rFonts w:hint="eastAsia" w:ascii="宋体" w:hAnsi="宋体" w:cs="宋体"/>
          <w:b/>
          <w:szCs w:val="21"/>
        </w:rPr>
        <w:t>（2023年1月至-2023年3月）</w:t>
      </w:r>
      <w:r>
        <w:rPr>
          <w:rFonts w:hint="eastAsia" w:ascii="宋体" w:hAnsi="宋体"/>
          <w:b/>
          <w:szCs w:val="21"/>
        </w:rPr>
        <w:t>。</w:t>
      </w:r>
    </w:p>
    <w:p>
      <w:pPr>
        <w:spacing w:line="360" w:lineRule="auto"/>
        <w:jc w:val="center"/>
        <w:outlineLvl w:val="3"/>
        <w:rPr>
          <w:rFonts w:ascii="宋体" w:hAnsi="宋体"/>
          <w:b/>
          <w:sz w:val="24"/>
        </w:rPr>
      </w:pPr>
      <w:r>
        <w:rPr>
          <w:rFonts w:hint="eastAsia" w:ascii="宋体" w:hAnsi="宋体"/>
          <w:b/>
          <w:sz w:val="24"/>
        </w:rPr>
        <w:t>4.竞投单位认为需提交的评审细则中所需的相关证明资料复印件</w:t>
      </w:r>
    </w:p>
    <w:p>
      <w:pPr>
        <w:widowControl/>
        <w:rPr>
          <w:rFonts w:ascii="宋体" w:hAnsi="宋体"/>
          <w:b/>
          <w:sz w:val="28"/>
          <w:szCs w:val="28"/>
        </w:rPr>
      </w:pPr>
    </w:p>
    <w:p>
      <w:pPr>
        <w:spacing w:line="360" w:lineRule="auto"/>
        <w:jc w:val="center"/>
        <w:outlineLvl w:val="3"/>
        <w:rPr>
          <w:rFonts w:ascii="宋体" w:hAnsi="宋体"/>
          <w:b/>
          <w:sz w:val="24"/>
        </w:rPr>
      </w:pPr>
    </w:p>
    <w:p>
      <w:pPr>
        <w:spacing w:line="360" w:lineRule="auto"/>
        <w:jc w:val="center"/>
        <w:outlineLvl w:val="3"/>
        <w:rPr>
          <w:rFonts w:ascii="宋体" w:hAnsi="宋体"/>
          <w:b/>
          <w:sz w:val="24"/>
        </w:rPr>
      </w:pPr>
      <w:r>
        <w:rPr>
          <w:rFonts w:hint="eastAsia" w:ascii="宋体" w:hAnsi="宋体"/>
          <w:b/>
          <w:sz w:val="24"/>
        </w:rPr>
        <w:t>5.服务方案</w:t>
      </w:r>
    </w:p>
    <w:p>
      <w:pPr>
        <w:widowControl/>
        <w:spacing w:line="360" w:lineRule="auto"/>
        <w:ind w:firstLine="420"/>
        <w:rPr>
          <w:rFonts w:ascii="宋体" w:hAnsi="宋体"/>
          <w:sz w:val="24"/>
        </w:rPr>
      </w:pPr>
      <w:r>
        <w:rPr>
          <w:rFonts w:hint="eastAsia" w:ascii="宋体" w:hAnsi="宋体"/>
          <w:sz w:val="24"/>
        </w:rPr>
        <w:t>竞投单位应按照项目需求书的要求，根据《用户需求》要求内容、《商务技术评分表》要求的内容做出全面响应并编制服务方案。</w:t>
      </w:r>
    </w:p>
    <w:bookmarkEnd w:id="146"/>
    <w:bookmarkEnd w:id="147"/>
    <w:bookmarkEnd w:id="148"/>
    <w:p>
      <w:pPr>
        <w:spacing w:line="360" w:lineRule="auto"/>
        <w:jc w:val="center"/>
        <w:rPr>
          <w:b/>
          <w:sz w:val="32"/>
          <w:szCs w:val="32"/>
        </w:rPr>
      </w:pPr>
      <w:r>
        <w:rPr>
          <w:rFonts w:hint="eastAsia"/>
          <w:b/>
          <w:sz w:val="24"/>
        </w:rPr>
        <w:br w:type="page"/>
      </w:r>
      <w:r>
        <w:rPr>
          <w:rFonts w:hint="eastAsia"/>
          <w:b/>
          <w:sz w:val="32"/>
          <w:szCs w:val="32"/>
        </w:rPr>
        <w:t>经济部分</w:t>
      </w:r>
    </w:p>
    <w:p>
      <w:pPr>
        <w:numPr>
          <w:ilvl w:val="0"/>
          <w:numId w:val="9"/>
        </w:numPr>
        <w:spacing w:line="360" w:lineRule="auto"/>
        <w:jc w:val="center"/>
        <w:rPr>
          <w:b/>
          <w:sz w:val="24"/>
        </w:rPr>
      </w:pPr>
      <w:r>
        <w:rPr>
          <w:rFonts w:hint="eastAsia"/>
          <w:b/>
          <w:sz w:val="24"/>
        </w:rPr>
        <w:t>竞投报价一览表</w:t>
      </w:r>
    </w:p>
    <w:p>
      <w:pPr>
        <w:pStyle w:val="2"/>
        <w:ind w:firstLine="0" w:firstLineChars="0"/>
      </w:pPr>
    </w:p>
    <w:p>
      <w:pPr>
        <w:spacing w:line="480" w:lineRule="auto"/>
        <w:ind w:firstLine="420" w:firstLineChars="200"/>
        <w:rPr>
          <w:rFonts w:ascii="宋体" w:hAnsi="宋体" w:cs="宋体"/>
        </w:rPr>
      </w:pPr>
      <w:r>
        <w:rPr>
          <w:rFonts w:hint="eastAsia" w:ascii="宋体" w:hAnsi="宋体" w:cs="宋体"/>
        </w:rPr>
        <w:t>根据已收到的</w:t>
      </w:r>
      <w:r>
        <w:rPr>
          <w:rFonts w:hint="eastAsia" w:ascii="宋体" w:hAnsi="宋体" w:cs="宋体"/>
          <w:u w:val="single"/>
        </w:rPr>
        <w:t xml:space="preserve">      （项目名称）        </w:t>
      </w:r>
      <w:r>
        <w:rPr>
          <w:rFonts w:hint="eastAsia" w:ascii="宋体" w:hAnsi="宋体" w:cs="宋体"/>
        </w:rPr>
        <w:t>项目需求书，我单位经考察现场和研究项目监理项目需求书、合同条款、答疑纪要、补充通知和其他有关文件后，我公司的监理费总报价为（大写）人民币</w:t>
      </w:r>
      <w:r>
        <w:rPr>
          <w:rFonts w:hint="eastAsia" w:ascii="宋体" w:hAnsi="宋体" w:cs="宋体"/>
          <w:u w:val="single"/>
        </w:rPr>
        <w:t xml:space="preserve">          </w:t>
      </w:r>
      <w:r>
        <w:rPr>
          <w:rFonts w:hint="eastAsia" w:ascii="宋体" w:hAnsi="宋体" w:cs="宋体"/>
        </w:rPr>
        <w:t>，（小写）¥</w:t>
      </w:r>
      <w:r>
        <w:rPr>
          <w:rFonts w:hint="eastAsia" w:ascii="宋体" w:hAnsi="宋体" w:cs="宋体"/>
          <w:u w:val="single"/>
        </w:rPr>
        <w:t xml:space="preserve">          </w:t>
      </w:r>
      <w:r>
        <w:rPr>
          <w:rFonts w:hint="eastAsia" w:ascii="宋体" w:hAnsi="宋体" w:cs="宋体"/>
        </w:rPr>
        <w:t>。</w:t>
      </w:r>
    </w:p>
    <w:p>
      <w:pPr>
        <w:spacing w:line="360" w:lineRule="auto"/>
        <w:rPr>
          <w:rFonts w:ascii="宋体" w:hAnsi="宋体" w:cs="宋体"/>
        </w:rPr>
      </w:pPr>
    </w:p>
    <w:p>
      <w:pPr>
        <w:spacing w:line="360" w:lineRule="auto"/>
        <w:rPr>
          <w:rFonts w:ascii="宋体" w:hAnsi="宋体" w:cs="宋体"/>
        </w:rPr>
      </w:pPr>
    </w:p>
    <w:p>
      <w:pPr>
        <w:spacing w:line="360" w:lineRule="auto"/>
        <w:ind w:firstLine="4200" w:firstLineChars="2000"/>
        <w:jc w:val="left"/>
      </w:pPr>
      <w:r>
        <w:rPr>
          <w:rFonts w:hint="eastAsia"/>
        </w:rPr>
        <w:t>竞投单位：（加盖公章）</w:t>
      </w:r>
    </w:p>
    <w:p>
      <w:pPr>
        <w:spacing w:line="360" w:lineRule="auto"/>
        <w:ind w:firstLine="4200" w:firstLineChars="2000"/>
        <w:jc w:val="left"/>
      </w:pPr>
    </w:p>
    <w:p>
      <w:pPr>
        <w:spacing w:line="360" w:lineRule="auto"/>
        <w:ind w:firstLine="4200" w:firstLineChars="2000"/>
        <w:jc w:val="left"/>
      </w:pPr>
      <w:r>
        <w:rPr>
          <w:rFonts w:hint="eastAsia"/>
        </w:rPr>
        <w:t>法定代表人（或委托代理人）签名：</w:t>
      </w:r>
    </w:p>
    <w:p>
      <w:pPr>
        <w:spacing w:line="360" w:lineRule="auto"/>
        <w:ind w:firstLine="4200" w:firstLineChars="2000"/>
        <w:jc w:val="left"/>
      </w:pPr>
    </w:p>
    <w:p>
      <w:pPr>
        <w:spacing w:line="360" w:lineRule="auto"/>
        <w:ind w:firstLine="4200" w:firstLineChars="2000"/>
        <w:jc w:val="left"/>
      </w:pPr>
      <w:r>
        <w:rPr>
          <w:rFonts w:hint="eastAsia"/>
        </w:rPr>
        <w:t>日    期：</w:t>
      </w: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r>
        <w:rPr>
          <w:rFonts w:hint="eastAsia" w:ascii="宋体" w:hAnsi="宋体" w:cs="宋体"/>
        </w:rPr>
        <w:t>注：1、</w:t>
      </w:r>
      <w:r>
        <w:rPr>
          <w:rFonts w:hint="eastAsia" w:ascii="宋体" w:hAnsi="宋体" w:cs="宋体"/>
          <w:szCs w:val="21"/>
        </w:rPr>
        <w:t>监理费总报价以元为单位，保留2位小数；监理费费率（%）按四舍五入保留2位小数</w:t>
      </w:r>
      <w:r>
        <w:rPr>
          <w:rFonts w:hint="eastAsia" w:ascii="宋体" w:hAnsi="宋体" w:cs="宋体"/>
        </w:rPr>
        <w:t>，否则按否决处理。</w:t>
      </w:r>
    </w:p>
    <w:p>
      <w:pPr>
        <w:spacing w:line="360" w:lineRule="auto"/>
        <w:ind w:firstLine="420" w:firstLineChars="200"/>
        <w:rPr>
          <w:rFonts w:ascii="宋体" w:hAnsi="宋体" w:cs="宋体"/>
          <w:szCs w:val="21"/>
        </w:rPr>
      </w:pPr>
      <w:r>
        <w:rPr>
          <w:rFonts w:hint="eastAsia" w:ascii="宋体" w:hAnsi="宋体" w:cs="宋体"/>
          <w:szCs w:val="21"/>
        </w:rPr>
        <w:t>2、监理费费率与依据监理费总报价计算出的费率结果不一致的，以总报价为准修正费率。</w:t>
      </w:r>
    </w:p>
    <w:p>
      <w:pPr>
        <w:pStyle w:val="2"/>
        <w:spacing w:line="360" w:lineRule="auto"/>
        <w:ind w:firstLine="0" w:firstLineChars="0"/>
      </w:pPr>
    </w:p>
    <w:sectPr>
      <w:pgSz w:w="11906" w:h="16838"/>
      <w:pgMar w:top="1666" w:right="1646" w:bottom="1440" w:left="16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hAnsi="宋体" w:cs="宋体"/>
      </w:rPr>
    </w:pPr>
    <w:r>
      <w:rPr>
        <w:rFonts w:hint="eastAsia" w:ascii="宋体" w:hAnsi="宋体" w:cs="宋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0"/>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aX2ibLAQAAl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kpPLgP+4jtpA7S6gj1FQM55W5TbuVFuK5n7Oe/qf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Wl9omywEAAJcDAAAOAAAAAAAAAAEAIAAAACIBAABkcnMv&#10;ZTJvRG9jLnhtbFBLBQYAAAAABgAGAFkBAABfBQAAAAA=&#10;">
              <v:fill on="f" focussize="0,0"/>
              <v:stroke on="f" weight="1.2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hAnsi="宋体" w:cs="宋体"/>
      </w:rPr>
    </w:pPr>
    <w:r>
      <w:rPr>
        <w:rFonts w:hint="eastAsia" w:ascii="宋体" w:hAnsi="宋体" w:cs="宋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0"/>
                          </w:pPr>
                          <w:r>
                            <w:fldChar w:fldCharType="begin"/>
                          </w:r>
                          <w:r>
                            <w:instrText xml:space="preserve"> PAGE  \* MERGEFORMAT </w:instrText>
                          </w:r>
                          <w:r>
                            <w:fldChar w:fldCharType="separate"/>
                          </w:r>
                          <w:r>
                            <w:t>35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epDMnLAQAAl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kpPLgP+4jtpA7S6gj1FQM55W5TbuVFuK5n7Oe/qf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C3qQzJywEAAJcDAAAOAAAAAAAAAAEAIAAAACIBAABkcnMv&#10;ZTJvRG9jLnhtbFBLBQYAAAAABgAGAFkBAABfBQAAAAA=&#10;">
              <v:fill on="f" focussize="0,0"/>
              <v:stroke on="f" weight="1.2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6"/>
      </w:rPr>
    </w:pPr>
    <w:r>
      <w:fldChar w:fldCharType="begin"/>
    </w:r>
    <w:r>
      <w:rPr>
        <w:rStyle w:val="16"/>
      </w:rPr>
      <w:instrText xml:space="preserve">PAGE  </w:instrText>
    </w:r>
    <w:r>
      <w:fldChar w:fldCharType="separate"/>
    </w:r>
    <w:r>
      <w:rPr>
        <w:rStyle w:val="16"/>
      </w:rPr>
      <w:t>15</w:t>
    </w:r>
    <w:r>
      <w:fldChar w:fldCharType="end"/>
    </w:r>
  </w:p>
  <w:p>
    <w:pPr>
      <w:pStyle w:val="10"/>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hAnsi="宋体" w:cs="宋体"/>
      </w:rPr>
    </w:pPr>
    <w:r>
      <w:rPr>
        <w:rFonts w:hint="eastAsia" w:ascii="宋体" w:hAnsi="宋体" w:cs="宋体"/>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0"/>
                          </w:pPr>
                          <w:r>
                            <w:fldChar w:fldCharType="begin"/>
                          </w:r>
                          <w:r>
                            <w:instrText xml:space="preserve"> PAGE  \* MERGEFORMAT </w:instrText>
                          </w:r>
                          <w:r>
                            <w:fldChar w:fldCharType="separate"/>
                          </w:r>
                          <w:r>
                            <w:t>53</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GjeyTLAQAAl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rORyoO/PURsIXeWUCeouRjOK3ObdystxL9+znr8nz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ho3skywEAAJcDAAAOAAAAAAAAAAEAIAAAACIBAABkcnMv&#10;ZTJvRG9jLnhtbFBLBQYAAAAABgAGAFkBAABfBQAAAAA=&#10;">
              <v:fill on="f" focussize="0,0"/>
              <v:stroke on="f" weight="1.25pt"/>
              <v:imagedata o:title=""/>
              <o:lock v:ext="edit" aspectratio="f"/>
              <v:textbox inset="0mm,0mm,0mm,0mm" style="mso-fit-shape-to-text:t;">
                <w:txbxContent>
                  <w:p>
                    <w:pPr>
                      <w:pStyle w:val="10"/>
                    </w:pPr>
                    <w:r>
                      <w:fldChar w:fldCharType="begin"/>
                    </w:r>
                    <w:r>
                      <w:instrText xml:space="preserve"> PAGE  \* MERGEFORMAT </w:instrText>
                    </w:r>
                    <w:r>
                      <w:fldChar w:fldCharType="separate"/>
                    </w:r>
                    <w:r>
                      <w:t>53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E59EA2"/>
    <w:multiLevelType w:val="singleLevel"/>
    <w:tmpl w:val="B9E59EA2"/>
    <w:lvl w:ilvl="0" w:tentative="0">
      <w:start w:val="1"/>
      <w:numFmt w:val="chineseCounting"/>
      <w:suff w:val="nothing"/>
      <w:lvlText w:val="%1、"/>
      <w:lvlJc w:val="left"/>
      <w:rPr>
        <w:rFonts w:hint="eastAsia"/>
      </w:rPr>
    </w:lvl>
  </w:abstractNum>
  <w:abstractNum w:abstractNumId="1">
    <w:nsid w:val="DF1EA917"/>
    <w:multiLevelType w:val="singleLevel"/>
    <w:tmpl w:val="DF1EA917"/>
    <w:lvl w:ilvl="0" w:tentative="0">
      <w:start w:val="3"/>
      <w:numFmt w:val="chineseCounting"/>
      <w:suff w:val="nothing"/>
      <w:lvlText w:val="%1、"/>
      <w:lvlJc w:val="left"/>
      <w:rPr>
        <w:rFonts w:hint="eastAsia"/>
      </w:rPr>
    </w:lvl>
  </w:abstractNum>
  <w:abstractNum w:abstractNumId="2">
    <w:nsid w:val="03440770"/>
    <w:multiLevelType w:val="multilevel"/>
    <w:tmpl w:val="0344077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651CB50"/>
    <w:multiLevelType w:val="singleLevel"/>
    <w:tmpl w:val="0651CB50"/>
    <w:lvl w:ilvl="0" w:tentative="0">
      <w:start w:val="1"/>
      <w:numFmt w:val="decimal"/>
      <w:suff w:val="nothing"/>
      <w:lvlText w:val="（%1）"/>
      <w:lvlJc w:val="left"/>
    </w:lvl>
  </w:abstractNum>
  <w:abstractNum w:abstractNumId="4">
    <w:nsid w:val="0B4A50F4"/>
    <w:multiLevelType w:val="multilevel"/>
    <w:tmpl w:val="0B4A50F4"/>
    <w:lvl w:ilvl="0" w:tentative="0">
      <w:start w:val="1"/>
      <w:numFmt w:val="decimal"/>
      <w:lvlText w:val="%1."/>
      <w:lvlJc w:val="left"/>
      <w:pPr>
        <w:ind w:left="842" w:hanging="36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5">
    <w:nsid w:val="1529C356"/>
    <w:multiLevelType w:val="singleLevel"/>
    <w:tmpl w:val="1529C356"/>
    <w:lvl w:ilvl="0" w:tentative="0">
      <w:start w:val="5"/>
      <w:numFmt w:val="decimal"/>
      <w:lvlText w:val="%1."/>
      <w:lvlJc w:val="left"/>
      <w:pPr>
        <w:tabs>
          <w:tab w:val="left" w:pos="312"/>
        </w:tabs>
      </w:pPr>
    </w:lvl>
  </w:abstractNum>
  <w:abstractNum w:abstractNumId="6">
    <w:nsid w:val="22BA7DD4"/>
    <w:multiLevelType w:val="multilevel"/>
    <w:tmpl w:val="22BA7DD4"/>
    <w:lvl w:ilvl="0" w:tentative="0">
      <w:start w:val="1"/>
      <w:numFmt w:val="bullet"/>
      <w:lvlText w:val="□"/>
      <w:lvlJc w:val="left"/>
      <w:pPr>
        <w:tabs>
          <w:tab w:val="left" w:pos="360"/>
        </w:tabs>
        <w:ind w:left="360" w:hanging="36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3B5DBFB0"/>
    <w:multiLevelType w:val="singleLevel"/>
    <w:tmpl w:val="3B5DBFB0"/>
    <w:lvl w:ilvl="0" w:tentative="0">
      <w:start w:val="1"/>
      <w:numFmt w:val="decimal"/>
      <w:suff w:val="nothing"/>
      <w:lvlText w:val="%1）"/>
      <w:lvlJc w:val="left"/>
      <w:pPr>
        <w:ind w:left="105" w:firstLine="0"/>
      </w:pPr>
    </w:lvl>
  </w:abstractNum>
  <w:abstractNum w:abstractNumId="8">
    <w:nsid w:val="45E64400"/>
    <w:multiLevelType w:val="multilevel"/>
    <w:tmpl w:val="45E64400"/>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6"/>
  </w:num>
  <w:num w:numId="2">
    <w:abstractNumId w:val="3"/>
  </w:num>
  <w:num w:numId="3">
    <w:abstractNumId w:val="4"/>
  </w:num>
  <w:num w:numId="4">
    <w:abstractNumId w:val="8"/>
  </w:num>
  <w:num w:numId="5">
    <w:abstractNumId w:val="7"/>
  </w:num>
  <w:num w:numId="6">
    <w:abstractNumId w:val="1"/>
  </w:num>
  <w:num w:numId="7">
    <w:abstractNumId w:val="5"/>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lNTdkYjZmZTNlNWY1NmMwMGNhZjEyY2JjNTk1NjEifQ=="/>
  </w:docVars>
  <w:rsids>
    <w:rsidRoot w:val="16C95453"/>
    <w:rsid w:val="00022BF2"/>
    <w:rsid w:val="00096F8D"/>
    <w:rsid w:val="000B118A"/>
    <w:rsid w:val="00262358"/>
    <w:rsid w:val="00447EA1"/>
    <w:rsid w:val="00607E27"/>
    <w:rsid w:val="00705C9A"/>
    <w:rsid w:val="00791623"/>
    <w:rsid w:val="00AC37BA"/>
    <w:rsid w:val="00AE2C68"/>
    <w:rsid w:val="00B04782"/>
    <w:rsid w:val="02022957"/>
    <w:rsid w:val="03F90929"/>
    <w:rsid w:val="09AF4121"/>
    <w:rsid w:val="0D3F655E"/>
    <w:rsid w:val="134A0A16"/>
    <w:rsid w:val="13565772"/>
    <w:rsid w:val="14360A97"/>
    <w:rsid w:val="15B74D84"/>
    <w:rsid w:val="16C95453"/>
    <w:rsid w:val="206B78F8"/>
    <w:rsid w:val="20FB77F4"/>
    <w:rsid w:val="22EF3388"/>
    <w:rsid w:val="297252C3"/>
    <w:rsid w:val="2AC04667"/>
    <w:rsid w:val="2B4B6154"/>
    <w:rsid w:val="2F642A08"/>
    <w:rsid w:val="340D654C"/>
    <w:rsid w:val="37764BED"/>
    <w:rsid w:val="3EB608C4"/>
    <w:rsid w:val="4253081C"/>
    <w:rsid w:val="47161AE1"/>
    <w:rsid w:val="4AC841D6"/>
    <w:rsid w:val="4BC44B03"/>
    <w:rsid w:val="4D8B58D8"/>
    <w:rsid w:val="52223168"/>
    <w:rsid w:val="544A34BC"/>
    <w:rsid w:val="58242BB1"/>
    <w:rsid w:val="5DB97DC1"/>
    <w:rsid w:val="5FD17AC2"/>
    <w:rsid w:val="62522A10"/>
    <w:rsid w:val="636702EF"/>
    <w:rsid w:val="67173606"/>
    <w:rsid w:val="68376930"/>
    <w:rsid w:val="6A154A4F"/>
    <w:rsid w:val="6E1A40D1"/>
    <w:rsid w:val="6F3C43AC"/>
    <w:rsid w:val="720D0309"/>
    <w:rsid w:val="742A4FF5"/>
    <w:rsid w:val="768865A9"/>
    <w:rsid w:val="770C2D36"/>
    <w:rsid w:val="7A676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outlineLvl w:val="0"/>
    </w:pPr>
    <w:rPr>
      <w:b/>
      <w:bCs/>
      <w:kern w:val="44"/>
      <w:sz w:val="32"/>
      <w:szCs w:val="44"/>
    </w:rPr>
  </w:style>
  <w:style w:type="paragraph" w:styleId="4">
    <w:name w:val="heading 3"/>
    <w:basedOn w:val="1"/>
    <w:next w:val="1"/>
    <w:qFormat/>
    <w:uiPriority w:val="0"/>
    <w:pPr>
      <w:keepNext/>
      <w:keepLines/>
      <w:spacing w:line="360" w:lineRule="auto"/>
      <w:outlineLvl w:val="2"/>
    </w:pPr>
    <w:rPr>
      <w:b/>
      <w:bCs/>
      <w:sz w:val="24"/>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1"/>
    <w:qFormat/>
    <w:uiPriority w:val="0"/>
    <w:pPr>
      <w:spacing w:after="120"/>
      <w:ind w:firstLine="420" w:firstLineChars="100"/>
    </w:pPr>
  </w:style>
  <w:style w:type="paragraph" w:styleId="6">
    <w:name w:val="Normal Indent"/>
    <w:basedOn w:val="1"/>
    <w:qFormat/>
    <w:uiPriority w:val="0"/>
    <w:pPr>
      <w:ind w:left="720"/>
    </w:pPr>
  </w:style>
  <w:style w:type="paragraph" w:styleId="7">
    <w:name w:val="Body Text"/>
    <w:basedOn w:val="1"/>
    <w:next w:val="1"/>
    <w:qFormat/>
    <w:uiPriority w:val="0"/>
    <w:pPr>
      <w:spacing w:after="120"/>
    </w:pPr>
    <w:rPr>
      <w:kern w:val="0"/>
      <w:sz w:val="20"/>
    </w:rPr>
  </w:style>
  <w:style w:type="paragraph" w:styleId="8">
    <w:name w:val="Plain Text"/>
    <w:basedOn w:val="1"/>
    <w:qFormat/>
    <w:uiPriority w:val="0"/>
    <w:rPr>
      <w:rFonts w:ascii="宋体" w:hAnsi="Courier New" w:cs="Courier New"/>
      <w:szCs w:val="21"/>
    </w:rPr>
  </w:style>
  <w:style w:type="paragraph" w:styleId="9">
    <w:name w:val="Balloon Text"/>
    <w:basedOn w:val="1"/>
    <w:link w:val="23"/>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0"/>
  </w:style>
  <w:style w:type="paragraph" w:styleId="13">
    <w:name w:val="Normal (Web)"/>
    <w:basedOn w:val="1"/>
    <w:qFormat/>
    <w:uiPriority w:val="0"/>
    <w:pPr>
      <w:spacing w:before="100" w:beforeAutospacing="1" w:after="100" w:afterAutospacing="1"/>
      <w:jc w:val="left"/>
    </w:pPr>
    <w:rPr>
      <w:kern w:val="0"/>
      <w:sz w:val="24"/>
    </w:rPr>
  </w:style>
  <w:style w:type="character" w:styleId="16">
    <w:name w:val="page number"/>
    <w:qFormat/>
    <w:uiPriority w:val="0"/>
  </w:style>
  <w:style w:type="character" w:styleId="17">
    <w:name w:val="Hyperlink"/>
    <w:qFormat/>
    <w:uiPriority w:val="0"/>
    <w:rPr>
      <w:color w:val="0000FF"/>
      <w:u w:val="single"/>
    </w:rPr>
  </w:style>
  <w:style w:type="paragraph" w:customStyle="1" w:styleId="18">
    <w:name w:val="合同小标题"/>
    <w:basedOn w:val="1"/>
    <w:qFormat/>
    <w:uiPriority w:val="99"/>
    <w:pPr>
      <w:keepNext/>
      <w:keepLines/>
      <w:spacing w:line="360" w:lineRule="auto"/>
    </w:pPr>
    <w:rPr>
      <w:rFonts w:ascii="宋体"/>
      <w:b/>
      <w:color w:val="000000"/>
    </w:rPr>
  </w:style>
  <w:style w:type="paragraph" w:customStyle="1" w:styleId="19">
    <w:name w:val="表"/>
    <w:basedOn w:val="1"/>
    <w:qFormat/>
    <w:uiPriority w:val="0"/>
    <w:pPr>
      <w:spacing w:line="240" w:lineRule="exact"/>
      <w:jc w:val="center"/>
    </w:pPr>
    <w:rPr>
      <w:rFonts w:ascii="宋体" w:hAnsi="宋体"/>
      <w:szCs w:val="20"/>
    </w:rPr>
  </w:style>
  <w:style w:type="paragraph" w:customStyle="1" w:styleId="20">
    <w:name w:val="1"/>
    <w:basedOn w:val="1"/>
    <w:next w:val="8"/>
    <w:qFormat/>
    <w:uiPriority w:val="0"/>
    <w:rPr>
      <w:rFonts w:ascii="宋体" w:hAnsi="Courier New"/>
      <w:szCs w:val="20"/>
    </w:rPr>
  </w:style>
  <w:style w:type="paragraph" w:customStyle="1" w:styleId="21">
    <w:name w:val="列出段落1"/>
    <w:basedOn w:val="1"/>
    <w:qFormat/>
    <w:uiPriority w:val="0"/>
    <w:pPr>
      <w:ind w:firstLine="420" w:firstLineChars="200"/>
    </w:pPr>
    <w:rPr>
      <w:rFonts w:ascii="Calibri" w:hAnsi="Calibri"/>
      <w:szCs w:val="22"/>
    </w:rPr>
  </w:style>
  <w:style w:type="paragraph" w:styleId="22">
    <w:name w:val="List Paragraph"/>
    <w:basedOn w:val="1"/>
    <w:qFormat/>
    <w:uiPriority w:val="34"/>
    <w:pPr>
      <w:ind w:firstLine="420" w:firstLineChars="200"/>
    </w:pPr>
  </w:style>
  <w:style w:type="character" w:customStyle="1" w:styleId="23">
    <w:name w:val="批注框文本 Char"/>
    <w:basedOn w:val="15"/>
    <w:link w:val="9"/>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53</Pages>
  <Words>27186</Words>
  <Characters>29011</Characters>
  <Lines>228</Lines>
  <Paragraphs>64</Paragraphs>
  <TotalTime>0</TotalTime>
  <ScaleCrop>false</ScaleCrop>
  <LinksUpToDate>false</LinksUpToDate>
  <CharactersWithSpaces>30421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2023-05-11T13:10:00Z</dcterms:created>
  <dc:creator>小雨</dc:creator>
  <cp:lastModifiedBy>小雨</cp:lastModifiedBy>
  <dcterms:modified xsi:type="dcterms:W3CDTF">2023-05-15T02:07:55Z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5D58FB03E0784762ADC942D756EAC238_13</vt:lpwstr>
  </property>
</Properties>
</file>